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7FFA" w:rsidRPr="00E031FB" w:rsidRDefault="00027FFA" w:rsidP="006156CA">
      <w:pPr>
        <w:outlineLvl w:val="0"/>
        <w:rPr>
          <w:rFonts w:ascii="Garamond" w:hAnsi="Garamond"/>
          <w:b/>
          <w:sz w:val="28"/>
          <w:szCs w:val="28"/>
        </w:rPr>
      </w:pPr>
      <w:r>
        <w:rPr>
          <w:rFonts w:ascii="Garamond" w:hAnsi="Garamond"/>
          <w:b/>
          <w:sz w:val="28"/>
          <w:szCs w:val="28"/>
          <w:lang w:val="en-US"/>
        </w:rPr>
        <w:t>X</w:t>
      </w:r>
      <w:r w:rsidRPr="00B61505">
        <w:rPr>
          <w:rFonts w:ascii="Garamond" w:hAnsi="Garamond"/>
          <w:b/>
          <w:sz w:val="28"/>
          <w:szCs w:val="28"/>
        </w:rPr>
        <w:t>.21</w:t>
      </w:r>
      <w:r>
        <w:rPr>
          <w:rFonts w:ascii="Garamond" w:hAnsi="Garamond"/>
          <w:b/>
          <w:sz w:val="28"/>
          <w:szCs w:val="28"/>
        </w:rPr>
        <w:t>.</w:t>
      </w:r>
      <w:r w:rsidRPr="00B61505">
        <w:rPr>
          <w:rFonts w:ascii="Garamond" w:hAnsi="Garamond"/>
          <w:b/>
          <w:sz w:val="28"/>
          <w:szCs w:val="28"/>
        </w:rPr>
        <w:t xml:space="preserve"> </w:t>
      </w:r>
      <w:r w:rsidRPr="00E031FB">
        <w:rPr>
          <w:rFonts w:ascii="Garamond" w:hAnsi="Garamond"/>
          <w:b/>
          <w:sz w:val="28"/>
          <w:szCs w:val="28"/>
        </w:rPr>
        <w:t>Изме</w:t>
      </w:r>
      <w:r>
        <w:rPr>
          <w:rFonts w:ascii="Garamond" w:hAnsi="Garamond"/>
          <w:b/>
          <w:sz w:val="28"/>
          <w:szCs w:val="28"/>
        </w:rPr>
        <w:t xml:space="preserve">нения, связанные с уточнением расчета </w:t>
      </w:r>
      <w:r w:rsidRPr="00886024">
        <w:rPr>
          <w:rFonts w:ascii="Garamond" w:hAnsi="Garamond"/>
          <w:b/>
          <w:sz w:val="28"/>
          <w:szCs w:val="28"/>
        </w:rPr>
        <w:t>коэффициента, отражающего наличие (отсутствие) резервного вида топлива или наличие независимых источников природного газа</w:t>
      </w:r>
    </w:p>
    <w:p w:rsidR="00027FFA" w:rsidRPr="00E031FB" w:rsidRDefault="00027FFA" w:rsidP="006156CA">
      <w:pPr>
        <w:ind w:left="12036" w:hanging="270"/>
        <w:outlineLvl w:val="0"/>
        <w:rPr>
          <w:rFonts w:ascii="Garamond" w:hAnsi="Garamond"/>
          <w:b/>
          <w:sz w:val="28"/>
          <w:szCs w:val="28"/>
        </w:rPr>
      </w:pPr>
    </w:p>
    <w:p w:rsidR="00027FFA" w:rsidRPr="00807E5C" w:rsidRDefault="00027FFA" w:rsidP="006156CA">
      <w:pPr>
        <w:ind w:left="12036" w:hanging="270"/>
        <w:outlineLvl w:val="0"/>
        <w:rPr>
          <w:rFonts w:ascii="Garamond" w:hAnsi="Garamond"/>
          <w:b/>
          <w:sz w:val="28"/>
          <w:szCs w:val="28"/>
        </w:rPr>
      </w:pPr>
      <w:r w:rsidRPr="00E031FB">
        <w:rPr>
          <w:rFonts w:ascii="Garamond" w:hAnsi="Garamond"/>
          <w:b/>
          <w:sz w:val="28"/>
          <w:szCs w:val="28"/>
        </w:rPr>
        <w:t xml:space="preserve">Приложение № </w:t>
      </w:r>
      <w:r>
        <w:rPr>
          <w:rFonts w:ascii="Garamond" w:hAnsi="Garamond"/>
          <w:b/>
          <w:sz w:val="28"/>
          <w:szCs w:val="28"/>
        </w:rPr>
        <w:t>10.21</w:t>
      </w:r>
    </w:p>
    <w:p w:rsidR="00027FFA" w:rsidRPr="00E031FB" w:rsidRDefault="00027FFA" w:rsidP="006313DA">
      <w:pPr>
        <w:outlineLvl w:val="0"/>
        <w:rPr>
          <w:rFonts w:ascii="Garamond" w:hAnsi="Garamond"/>
          <w:sz w:val="28"/>
          <w:szCs w:val="28"/>
        </w:rPr>
      </w:pPr>
    </w:p>
    <w:p w:rsidR="00027FFA" w:rsidRDefault="00027FFA" w:rsidP="00435111">
      <w:pPr>
        <w:widowControl w:val="0"/>
        <w:pBdr>
          <w:top w:val="single" w:sz="4" w:space="1" w:color="auto"/>
          <w:left w:val="single" w:sz="4" w:space="4" w:color="auto"/>
          <w:bottom w:val="single" w:sz="4" w:space="1" w:color="auto"/>
          <w:right w:val="single" w:sz="4" w:space="4" w:color="auto"/>
        </w:pBdr>
        <w:jc w:val="both"/>
        <w:rPr>
          <w:rFonts w:ascii="Garamond" w:hAnsi="Garamond"/>
          <w:szCs w:val="20"/>
        </w:rPr>
      </w:pPr>
      <w:r w:rsidRPr="00E031FB">
        <w:rPr>
          <w:rFonts w:ascii="Garamond" w:hAnsi="Garamond"/>
          <w:b/>
          <w:szCs w:val="20"/>
        </w:rPr>
        <w:t xml:space="preserve">Инициатор: </w:t>
      </w:r>
      <w:r w:rsidRPr="00E031FB">
        <w:rPr>
          <w:rFonts w:ascii="Garamond" w:hAnsi="Garamond"/>
          <w:color w:val="000000"/>
        </w:rPr>
        <w:t>НП «Совет рынка</w:t>
      </w:r>
      <w:r w:rsidRPr="00E031FB">
        <w:rPr>
          <w:rFonts w:ascii="Garamond" w:hAnsi="Garamond"/>
          <w:szCs w:val="20"/>
        </w:rPr>
        <w:t>».</w:t>
      </w:r>
    </w:p>
    <w:p w:rsidR="00027FFA" w:rsidRPr="00E031FB" w:rsidRDefault="00027FFA" w:rsidP="00435111">
      <w:pPr>
        <w:widowControl w:val="0"/>
        <w:pBdr>
          <w:top w:val="single" w:sz="4" w:space="1" w:color="auto"/>
          <w:left w:val="single" w:sz="4" w:space="4" w:color="auto"/>
          <w:bottom w:val="single" w:sz="4" w:space="1" w:color="auto"/>
          <w:right w:val="single" w:sz="4" w:space="4" w:color="auto"/>
        </w:pBdr>
        <w:jc w:val="both"/>
        <w:rPr>
          <w:rFonts w:ascii="Garamond" w:hAnsi="Garamond"/>
          <w:szCs w:val="20"/>
        </w:rPr>
      </w:pPr>
      <w:r w:rsidRPr="00E031FB">
        <w:rPr>
          <w:rFonts w:ascii="Garamond" w:hAnsi="Garamond"/>
          <w:b/>
          <w:szCs w:val="20"/>
        </w:rPr>
        <w:t>Обоснование:</w:t>
      </w:r>
      <w:r w:rsidRPr="00E031FB">
        <w:rPr>
          <w:rFonts w:ascii="Garamond" w:hAnsi="Garamond"/>
          <w:szCs w:val="20"/>
        </w:rPr>
        <w:t xml:space="preserve"> </w:t>
      </w:r>
      <w:r>
        <w:rPr>
          <w:rFonts w:ascii="Garamond" w:hAnsi="Garamond"/>
          <w:szCs w:val="20"/>
        </w:rPr>
        <w:t>при описании процедуры определения коэффициента, отражающего наличие</w:t>
      </w:r>
      <w:r w:rsidRPr="005908E3">
        <w:rPr>
          <w:rFonts w:ascii="Garamond" w:hAnsi="Garamond"/>
          <w:szCs w:val="20"/>
        </w:rPr>
        <w:t xml:space="preserve"> (отсутствие) резервного вида топлива или наличие независимых источников природного газа</w:t>
      </w:r>
      <w:r>
        <w:rPr>
          <w:rFonts w:ascii="Garamond" w:hAnsi="Garamond"/>
          <w:szCs w:val="20"/>
        </w:rPr>
        <w:t>, в п. 2.5 Регламента № 19.6 не уточняется, в отношении каких объектов определяется данный коэффициент, что приводит к возможности его снижения в случаях, предусмотренных п. 2.5 Регламента № 19.6, в отношении объектов угольной генерации и гидроэлектростанций, для которых данный коэффициент, согласно приложению 4 к ДПМ, равен 1.</w:t>
      </w:r>
    </w:p>
    <w:p w:rsidR="00027FFA" w:rsidRPr="00E031FB" w:rsidRDefault="00027FFA" w:rsidP="00435111">
      <w:pPr>
        <w:pBdr>
          <w:top w:val="single" w:sz="4" w:space="1" w:color="auto"/>
          <w:left w:val="single" w:sz="4" w:space="4" w:color="auto"/>
          <w:bottom w:val="single" w:sz="4" w:space="1" w:color="auto"/>
          <w:right w:val="single" w:sz="4" w:space="4" w:color="auto"/>
        </w:pBdr>
        <w:jc w:val="both"/>
        <w:rPr>
          <w:rFonts w:ascii="Garamond" w:hAnsi="Garamond"/>
          <w:szCs w:val="20"/>
        </w:rPr>
      </w:pPr>
      <w:r w:rsidRPr="00E031FB">
        <w:rPr>
          <w:rFonts w:ascii="Garamond" w:hAnsi="Garamond"/>
          <w:b/>
          <w:szCs w:val="20"/>
        </w:rPr>
        <w:t xml:space="preserve">Дата вступления в силу: </w:t>
      </w:r>
      <w:r w:rsidRPr="00971B44">
        <w:rPr>
          <w:rFonts w:ascii="Garamond" w:hAnsi="Garamond"/>
        </w:rPr>
        <w:t>с 8 апреля 2011 года и распространяют свое действие на отношения Сторон по Договору о присоединении к торговой системе оптового рынка, возникшие с 1 января 2011 года</w:t>
      </w:r>
      <w:r>
        <w:rPr>
          <w:rFonts w:ascii="Garamond" w:hAnsi="Garamond"/>
          <w:szCs w:val="20"/>
        </w:rPr>
        <w:t>.</w:t>
      </w:r>
    </w:p>
    <w:p w:rsidR="00027FFA" w:rsidRDefault="00027FFA" w:rsidP="00435111">
      <w:pPr>
        <w:tabs>
          <w:tab w:val="left" w:pos="0"/>
        </w:tabs>
        <w:jc w:val="both"/>
        <w:rPr>
          <w:rFonts w:ascii="Garamond" w:hAnsi="Garamond"/>
          <w:szCs w:val="20"/>
        </w:rPr>
      </w:pPr>
    </w:p>
    <w:p w:rsidR="00027FFA" w:rsidRPr="00807E5C" w:rsidRDefault="00027FFA" w:rsidP="00435111">
      <w:pPr>
        <w:keepNext/>
        <w:rPr>
          <w:rFonts w:ascii="Garamond" w:hAnsi="Garamond"/>
          <w:b/>
          <w:sz w:val="26"/>
          <w:szCs w:val="26"/>
        </w:rPr>
      </w:pPr>
      <w:r w:rsidRPr="00807E5C">
        <w:rPr>
          <w:rFonts w:ascii="Garamond" w:hAnsi="Garamond"/>
          <w:b/>
          <w:sz w:val="26"/>
          <w:szCs w:val="26"/>
        </w:rPr>
        <w:t>Предложения по изменениям и дополнениям в Р</w:t>
      </w:r>
      <w:bookmarkStart w:id="0" w:name="_Ref50985468"/>
      <w:bookmarkEnd w:id="0"/>
      <w:r w:rsidRPr="00807E5C">
        <w:rPr>
          <w:rFonts w:ascii="Garamond" w:hAnsi="Garamond"/>
          <w:b/>
          <w:sz w:val="26"/>
          <w:szCs w:val="26"/>
        </w:rPr>
        <w:t xml:space="preserve">ЕГЛАМЕНТ ОПРЕДЕЛЕНИЯ ПАРАМЕТРОВ, НЕОБХОДИМЫХ ДЛЯ РАСЧЕТА ЦЕНЫ ПО ДОГОВОРАМ О ПРЕДОСТАВЛЕНИИ МОЩНОСТИ </w:t>
      </w:r>
      <w:r>
        <w:rPr>
          <w:rFonts w:ascii="Garamond" w:hAnsi="Garamond"/>
          <w:b/>
          <w:sz w:val="26"/>
          <w:szCs w:val="26"/>
        </w:rPr>
        <w:t>(Приложение № 19.6 к Договору о </w:t>
      </w:r>
      <w:r w:rsidRPr="00807E5C">
        <w:rPr>
          <w:rFonts w:ascii="Garamond" w:hAnsi="Garamond"/>
          <w:b/>
          <w:sz w:val="26"/>
          <w:szCs w:val="26"/>
        </w:rPr>
        <w:t>присоединении к торговой системе оптового рынка)</w:t>
      </w:r>
    </w:p>
    <w:p w:rsidR="00027FFA" w:rsidRPr="00E031FB" w:rsidRDefault="00027FFA" w:rsidP="00435111">
      <w:pPr>
        <w:rPr>
          <w:rFonts w:ascii="Garamond" w:hAnsi="Garamond"/>
        </w:rPr>
      </w:pPr>
    </w:p>
    <w:tbl>
      <w:tblPr>
        <w:tblW w:w="15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68"/>
        <w:gridCol w:w="6978"/>
        <w:gridCol w:w="7075"/>
      </w:tblGrid>
      <w:tr w:rsidR="00027FFA" w:rsidRPr="00A86DEC" w:rsidTr="0097018B">
        <w:trPr>
          <w:trHeight w:val="400"/>
        </w:trPr>
        <w:tc>
          <w:tcPr>
            <w:tcW w:w="1068" w:type="dxa"/>
          </w:tcPr>
          <w:p w:rsidR="00027FFA" w:rsidRPr="00A86DEC" w:rsidRDefault="00027FFA" w:rsidP="00435111">
            <w:pPr>
              <w:widowControl w:val="0"/>
              <w:ind w:left="-142"/>
              <w:jc w:val="center"/>
              <w:rPr>
                <w:rFonts w:ascii="Garamond" w:hAnsi="Garamond"/>
                <w:b/>
              </w:rPr>
            </w:pPr>
            <w:r w:rsidRPr="00A86DEC">
              <w:rPr>
                <w:rFonts w:ascii="Garamond" w:hAnsi="Garamond" w:cs="Arial"/>
                <w:b/>
                <w:sz w:val="22"/>
                <w:szCs w:val="22"/>
              </w:rPr>
              <w:t>№ пункта</w:t>
            </w:r>
          </w:p>
        </w:tc>
        <w:tc>
          <w:tcPr>
            <w:tcW w:w="6978" w:type="dxa"/>
          </w:tcPr>
          <w:p w:rsidR="00027FFA" w:rsidRPr="00A86DEC" w:rsidRDefault="00027FFA" w:rsidP="00435111">
            <w:pPr>
              <w:jc w:val="center"/>
              <w:rPr>
                <w:rFonts w:ascii="Garamond" w:hAnsi="Garamond"/>
                <w:b/>
              </w:rPr>
            </w:pPr>
            <w:r w:rsidRPr="00A86DEC">
              <w:rPr>
                <w:rFonts w:ascii="Garamond" w:hAnsi="Garamond"/>
                <w:b/>
                <w:sz w:val="22"/>
                <w:szCs w:val="22"/>
              </w:rPr>
              <w:t xml:space="preserve">Редакция, действующая на момент </w:t>
            </w:r>
          </w:p>
          <w:p w:rsidR="00027FFA" w:rsidRPr="00A86DEC" w:rsidRDefault="00027FFA" w:rsidP="00435111">
            <w:pPr>
              <w:jc w:val="center"/>
              <w:rPr>
                <w:rFonts w:ascii="Garamond" w:hAnsi="Garamond"/>
                <w:color w:val="000000"/>
              </w:rPr>
            </w:pPr>
            <w:r w:rsidRPr="00A86DEC">
              <w:rPr>
                <w:rFonts w:ascii="Garamond" w:hAnsi="Garamond"/>
                <w:b/>
                <w:sz w:val="22"/>
                <w:szCs w:val="22"/>
              </w:rPr>
              <w:t>вступления в силу изменений</w:t>
            </w:r>
          </w:p>
        </w:tc>
        <w:tc>
          <w:tcPr>
            <w:tcW w:w="7075" w:type="dxa"/>
          </w:tcPr>
          <w:p w:rsidR="00027FFA" w:rsidRPr="00A86DEC" w:rsidRDefault="00027FFA" w:rsidP="00435111">
            <w:pPr>
              <w:jc w:val="center"/>
              <w:rPr>
                <w:rFonts w:ascii="Garamond" w:hAnsi="Garamond"/>
                <w:b/>
              </w:rPr>
            </w:pPr>
            <w:r w:rsidRPr="00A86DEC">
              <w:rPr>
                <w:rFonts w:ascii="Garamond" w:hAnsi="Garamond"/>
                <w:b/>
                <w:sz w:val="22"/>
                <w:szCs w:val="22"/>
              </w:rPr>
              <w:t>Предлагаемая редакция</w:t>
            </w:r>
          </w:p>
          <w:p w:rsidR="00027FFA" w:rsidRPr="00A86DEC" w:rsidRDefault="00027FFA" w:rsidP="00435111">
            <w:pPr>
              <w:jc w:val="center"/>
              <w:rPr>
                <w:rFonts w:ascii="Garamond" w:hAnsi="Garamond"/>
                <w:color w:val="000000"/>
              </w:rPr>
            </w:pPr>
            <w:r w:rsidRPr="00A86DEC">
              <w:rPr>
                <w:rFonts w:ascii="Garamond" w:hAnsi="Garamond"/>
                <w:sz w:val="22"/>
                <w:szCs w:val="22"/>
              </w:rPr>
              <w:t>(изменения выделены цветом)</w:t>
            </w:r>
          </w:p>
        </w:tc>
      </w:tr>
      <w:tr w:rsidR="00027FFA" w:rsidRPr="00A86DEC" w:rsidTr="0097018B">
        <w:trPr>
          <w:trHeight w:val="400"/>
        </w:trPr>
        <w:tc>
          <w:tcPr>
            <w:tcW w:w="1068" w:type="dxa"/>
          </w:tcPr>
          <w:p w:rsidR="00027FFA" w:rsidRPr="00A86DEC" w:rsidRDefault="00027FFA" w:rsidP="00171593">
            <w:pPr>
              <w:tabs>
                <w:tab w:val="left" w:pos="780"/>
              </w:tabs>
              <w:rPr>
                <w:rFonts w:ascii="Garamond" w:hAnsi="Garamond"/>
                <w:b/>
              </w:rPr>
            </w:pPr>
            <w:r w:rsidRPr="00A86DEC">
              <w:rPr>
                <w:rFonts w:ascii="Garamond" w:hAnsi="Garamond"/>
                <w:b/>
                <w:sz w:val="22"/>
                <w:szCs w:val="22"/>
              </w:rPr>
              <w:t>2.</w:t>
            </w:r>
            <w:r>
              <w:rPr>
                <w:rFonts w:ascii="Garamond" w:hAnsi="Garamond"/>
                <w:b/>
                <w:sz w:val="22"/>
                <w:szCs w:val="22"/>
              </w:rPr>
              <w:t>5</w:t>
            </w:r>
          </w:p>
        </w:tc>
        <w:tc>
          <w:tcPr>
            <w:tcW w:w="6978" w:type="dxa"/>
          </w:tcPr>
          <w:p w:rsidR="00027FFA" w:rsidRDefault="00027FFA" w:rsidP="00886024">
            <w:pPr>
              <w:widowControl w:val="0"/>
              <w:spacing w:before="120" w:after="120"/>
              <w:jc w:val="both"/>
              <w:rPr>
                <w:rFonts w:ascii="Garamond" w:hAnsi="Garamond"/>
                <w:b/>
                <w:lang w:eastAsia="en-US"/>
              </w:rPr>
            </w:pPr>
            <w:r w:rsidRPr="00886024">
              <w:rPr>
                <w:rFonts w:ascii="Garamond" w:hAnsi="Garamond"/>
                <w:b/>
                <w:sz w:val="22"/>
                <w:szCs w:val="22"/>
                <w:lang w:eastAsia="en-US"/>
              </w:rPr>
              <w:t>Определение коэффициента, отражающего наличие (отсутствие) резервного вида топлива или наличие независимых источников природного газа</w:t>
            </w:r>
          </w:p>
          <w:p w:rsidR="00027FFA" w:rsidRPr="00886024" w:rsidRDefault="00027FFA" w:rsidP="00886024">
            <w:pPr>
              <w:widowControl w:val="0"/>
              <w:spacing w:before="120" w:after="120"/>
              <w:ind w:firstLine="540"/>
              <w:jc w:val="both"/>
              <w:rPr>
                <w:rFonts w:ascii="Garamond" w:hAnsi="Garamond"/>
                <w:bCs/>
                <w:lang w:eastAsia="en-US"/>
              </w:rPr>
            </w:pPr>
            <w:r w:rsidRPr="00886024">
              <w:rPr>
                <w:rFonts w:ascii="Garamond" w:hAnsi="Garamond"/>
                <w:bCs/>
                <w:lang w:eastAsia="en-US"/>
              </w:rPr>
              <w:t>…</w:t>
            </w:r>
          </w:p>
          <w:p w:rsidR="00027FFA" w:rsidRPr="00886024" w:rsidRDefault="00027FFA" w:rsidP="00886024">
            <w:pPr>
              <w:widowControl w:val="0"/>
              <w:spacing w:before="120" w:after="120"/>
              <w:ind w:firstLine="540"/>
              <w:jc w:val="both"/>
              <w:rPr>
                <w:rFonts w:ascii="Garamond" w:hAnsi="Garamond"/>
              </w:rPr>
            </w:pPr>
            <w:r w:rsidRPr="00886024">
              <w:rPr>
                <w:rFonts w:ascii="Garamond" w:hAnsi="Garamond"/>
                <w:sz w:val="22"/>
                <w:szCs w:val="22"/>
              </w:rPr>
              <w:t>Наблюдательный совет НП «Совет рынка» для целей расчета цены поставляемой по ДПМ мощности определяет:</w:t>
            </w:r>
          </w:p>
          <w:p w:rsidR="00027FFA" w:rsidRPr="00886024" w:rsidRDefault="00027FFA" w:rsidP="00886024">
            <w:pPr>
              <w:widowControl w:val="0"/>
              <w:spacing w:before="120" w:after="120"/>
              <w:ind w:firstLine="540"/>
              <w:jc w:val="both"/>
              <w:rPr>
                <w:rFonts w:ascii="Garamond" w:hAnsi="Garamond"/>
              </w:rPr>
            </w:pPr>
            <w:r w:rsidRPr="00886024">
              <w:rPr>
                <w:rFonts w:ascii="Garamond" w:hAnsi="Garamond"/>
                <w:sz w:val="22"/>
                <w:szCs w:val="22"/>
              </w:rPr>
              <w:t>•</w:t>
            </w:r>
            <w:r w:rsidRPr="00886024">
              <w:rPr>
                <w:rFonts w:ascii="Garamond" w:hAnsi="Garamond"/>
                <w:sz w:val="22"/>
                <w:szCs w:val="22"/>
              </w:rPr>
              <w:tab/>
              <w:t>отсутствие (наличие) технологической возможности выработки электрической энергии с использованием резервного вида топлива</w:t>
            </w:r>
          </w:p>
          <w:p w:rsidR="00027FFA" w:rsidRDefault="00027FFA" w:rsidP="00886024">
            <w:pPr>
              <w:widowControl w:val="0"/>
              <w:spacing w:before="120" w:after="120"/>
              <w:ind w:firstLine="540"/>
              <w:jc w:val="both"/>
              <w:rPr>
                <w:rFonts w:ascii="Garamond" w:hAnsi="Garamond"/>
              </w:rPr>
            </w:pPr>
            <w:r w:rsidRPr="00886024">
              <w:rPr>
                <w:rFonts w:ascii="Garamond" w:hAnsi="Garamond"/>
                <w:sz w:val="22"/>
                <w:szCs w:val="22"/>
              </w:rPr>
              <w:t>•</w:t>
            </w:r>
            <w:r w:rsidRPr="00886024">
              <w:rPr>
                <w:rFonts w:ascii="Garamond" w:hAnsi="Garamond"/>
                <w:sz w:val="22"/>
                <w:szCs w:val="22"/>
              </w:rPr>
              <w:tab/>
              <w:t>наличие 2 магистральных трубопроводов от 2 независимых источников природного газа, каждый из которых способен полностью обеспечить 100-процентное максимальное потребление природного газа соответствующим генерирующим объектом.</w:t>
            </w:r>
          </w:p>
          <w:p w:rsidR="00027FFA" w:rsidRPr="00A86DEC" w:rsidRDefault="00027FFA" w:rsidP="00886024">
            <w:pPr>
              <w:widowControl w:val="0"/>
              <w:spacing w:before="120" w:after="120"/>
              <w:ind w:firstLine="540"/>
              <w:jc w:val="both"/>
              <w:rPr>
                <w:rFonts w:ascii="Garamond" w:hAnsi="Garamond"/>
                <w:bCs/>
                <w:lang w:eastAsia="en-US"/>
              </w:rPr>
            </w:pPr>
            <w:r>
              <w:rPr>
                <w:rFonts w:ascii="Garamond" w:hAnsi="Garamond"/>
                <w:bCs/>
                <w:lang w:eastAsia="en-US"/>
              </w:rPr>
              <w:t>…</w:t>
            </w:r>
          </w:p>
        </w:tc>
        <w:tc>
          <w:tcPr>
            <w:tcW w:w="7075" w:type="dxa"/>
          </w:tcPr>
          <w:p w:rsidR="00027FFA" w:rsidRDefault="00027FFA" w:rsidP="00886024">
            <w:pPr>
              <w:widowControl w:val="0"/>
              <w:spacing w:before="120" w:after="120"/>
              <w:jc w:val="both"/>
              <w:rPr>
                <w:rFonts w:ascii="Garamond" w:hAnsi="Garamond"/>
                <w:b/>
                <w:lang w:eastAsia="en-US"/>
              </w:rPr>
            </w:pPr>
            <w:r w:rsidRPr="00886024">
              <w:rPr>
                <w:rFonts w:ascii="Garamond" w:hAnsi="Garamond"/>
                <w:b/>
                <w:sz w:val="22"/>
                <w:szCs w:val="22"/>
                <w:lang w:eastAsia="en-US"/>
              </w:rPr>
              <w:t>Определение коэффициента, отражающего наличие (отсутствие) резервного вида топлива или наличие независимых источников природного газа</w:t>
            </w:r>
          </w:p>
          <w:p w:rsidR="00027FFA" w:rsidRPr="00886024" w:rsidRDefault="00027FFA" w:rsidP="00886024">
            <w:pPr>
              <w:widowControl w:val="0"/>
              <w:spacing w:before="120" w:after="120"/>
              <w:ind w:firstLine="540"/>
              <w:jc w:val="both"/>
              <w:rPr>
                <w:rFonts w:ascii="Garamond" w:hAnsi="Garamond"/>
                <w:bCs/>
                <w:lang w:eastAsia="en-US"/>
              </w:rPr>
            </w:pPr>
            <w:r w:rsidRPr="00886024">
              <w:rPr>
                <w:rFonts w:ascii="Garamond" w:hAnsi="Garamond"/>
                <w:bCs/>
                <w:lang w:eastAsia="en-US"/>
              </w:rPr>
              <w:t>…</w:t>
            </w:r>
          </w:p>
          <w:p w:rsidR="00027FFA" w:rsidRPr="00886024" w:rsidRDefault="00027FFA" w:rsidP="00886024">
            <w:pPr>
              <w:widowControl w:val="0"/>
              <w:spacing w:before="120" w:after="120"/>
              <w:ind w:firstLine="540"/>
              <w:jc w:val="both"/>
              <w:rPr>
                <w:rFonts w:ascii="Garamond" w:hAnsi="Garamond"/>
              </w:rPr>
            </w:pPr>
            <w:r w:rsidRPr="00886024">
              <w:rPr>
                <w:rFonts w:ascii="Garamond" w:hAnsi="Garamond"/>
                <w:sz w:val="22"/>
                <w:szCs w:val="22"/>
              </w:rPr>
              <w:t xml:space="preserve">Наблюдательный совет НП «Совет рынка» для целей расчета цены поставляемой по ДПМ </w:t>
            </w:r>
            <w:r w:rsidRPr="00FE561B">
              <w:rPr>
                <w:rFonts w:ascii="Garamond" w:hAnsi="Garamond"/>
                <w:sz w:val="22"/>
                <w:szCs w:val="22"/>
              </w:rPr>
              <w:t xml:space="preserve">мощности </w:t>
            </w:r>
            <w:r w:rsidRPr="00FE561B">
              <w:rPr>
                <w:rFonts w:ascii="Garamond" w:hAnsi="Garamond"/>
                <w:sz w:val="22"/>
                <w:szCs w:val="22"/>
                <w:highlight w:val="yellow"/>
              </w:rPr>
              <w:t>для объектов газовой генерации</w:t>
            </w:r>
            <w:r>
              <w:rPr>
                <w:rFonts w:ascii="Garamond" w:hAnsi="Garamond"/>
                <w:sz w:val="22"/>
                <w:szCs w:val="22"/>
              </w:rPr>
              <w:t xml:space="preserve"> </w:t>
            </w:r>
            <w:r w:rsidRPr="00886024">
              <w:rPr>
                <w:rFonts w:ascii="Garamond" w:hAnsi="Garamond"/>
                <w:sz w:val="22"/>
                <w:szCs w:val="22"/>
              </w:rPr>
              <w:t>определяет:</w:t>
            </w:r>
          </w:p>
          <w:p w:rsidR="00027FFA" w:rsidRPr="00886024" w:rsidRDefault="00027FFA" w:rsidP="00886024">
            <w:pPr>
              <w:widowControl w:val="0"/>
              <w:spacing w:before="120" w:after="120"/>
              <w:ind w:firstLine="540"/>
              <w:jc w:val="both"/>
              <w:rPr>
                <w:rFonts w:ascii="Garamond" w:hAnsi="Garamond"/>
              </w:rPr>
            </w:pPr>
            <w:r w:rsidRPr="00886024">
              <w:rPr>
                <w:rFonts w:ascii="Garamond" w:hAnsi="Garamond"/>
                <w:sz w:val="22"/>
                <w:szCs w:val="22"/>
              </w:rPr>
              <w:t>•</w:t>
            </w:r>
            <w:r w:rsidRPr="00886024">
              <w:rPr>
                <w:rFonts w:ascii="Garamond" w:hAnsi="Garamond"/>
                <w:sz w:val="22"/>
                <w:szCs w:val="22"/>
              </w:rPr>
              <w:tab/>
              <w:t>отсутствие (наличие) технологической возможности выработки электрической энергии с использованием резервного вида топлива</w:t>
            </w:r>
          </w:p>
          <w:p w:rsidR="00027FFA" w:rsidRDefault="00027FFA" w:rsidP="00886024">
            <w:pPr>
              <w:widowControl w:val="0"/>
              <w:spacing w:before="120" w:after="120"/>
              <w:ind w:firstLine="540"/>
              <w:jc w:val="both"/>
              <w:rPr>
                <w:rFonts w:ascii="Garamond" w:hAnsi="Garamond"/>
              </w:rPr>
            </w:pPr>
            <w:r w:rsidRPr="00886024">
              <w:rPr>
                <w:rFonts w:ascii="Garamond" w:hAnsi="Garamond"/>
                <w:sz w:val="22"/>
                <w:szCs w:val="22"/>
              </w:rPr>
              <w:t>•</w:t>
            </w:r>
            <w:r w:rsidRPr="00886024">
              <w:rPr>
                <w:rFonts w:ascii="Garamond" w:hAnsi="Garamond"/>
                <w:sz w:val="22"/>
                <w:szCs w:val="22"/>
              </w:rPr>
              <w:tab/>
              <w:t>наличие 2 магистральных трубопроводов от 2 независимых источников природного газа, каждый из которых способен полностью обеспечить 100-процентное максимальное потребление природного газа соответствующим генерирующим объектом.</w:t>
            </w:r>
          </w:p>
          <w:p w:rsidR="00027FFA" w:rsidRPr="00A86DEC" w:rsidRDefault="00027FFA" w:rsidP="00FE561B">
            <w:pPr>
              <w:widowControl w:val="0"/>
              <w:spacing w:before="120" w:after="120"/>
              <w:ind w:firstLine="540"/>
              <w:jc w:val="both"/>
              <w:rPr>
                <w:rFonts w:ascii="Garamond" w:hAnsi="Garamond"/>
                <w:bCs/>
                <w:lang w:eastAsia="en-US"/>
              </w:rPr>
            </w:pPr>
            <w:r>
              <w:rPr>
                <w:rFonts w:ascii="Garamond" w:hAnsi="Garamond"/>
                <w:bCs/>
                <w:lang w:eastAsia="en-US"/>
              </w:rPr>
              <w:t>…</w:t>
            </w:r>
          </w:p>
        </w:tc>
      </w:tr>
      <w:tr w:rsidR="00027FFA" w:rsidRPr="00A86DEC" w:rsidTr="0097018B">
        <w:trPr>
          <w:trHeight w:val="400"/>
        </w:trPr>
        <w:tc>
          <w:tcPr>
            <w:tcW w:w="1068" w:type="dxa"/>
          </w:tcPr>
          <w:p w:rsidR="00027FFA" w:rsidRPr="00A86DEC" w:rsidRDefault="00027FFA" w:rsidP="00171593">
            <w:pPr>
              <w:tabs>
                <w:tab w:val="left" w:pos="780"/>
              </w:tabs>
              <w:rPr>
                <w:rFonts w:ascii="Garamond" w:hAnsi="Garamond"/>
                <w:b/>
              </w:rPr>
            </w:pPr>
            <w:r>
              <w:rPr>
                <w:rFonts w:ascii="Garamond" w:hAnsi="Garamond"/>
                <w:b/>
                <w:sz w:val="22"/>
                <w:szCs w:val="22"/>
              </w:rPr>
              <w:t>2.5.2</w:t>
            </w:r>
          </w:p>
        </w:tc>
        <w:tc>
          <w:tcPr>
            <w:tcW w:w="6978" w:type="dxa"/>
          </w:tcPr>
          <w:p w:rsidR="00027FFA" w:rsidRDefault="00027FFA" w:rsidP="0055042B">
            <w:pPr>
              <w:widowControl w:val="0"/>
              <w:spacing w:before="120" w:after="120"/>
              <w:ind w:firstLine="540"/>
              <w:jc w:val="both"/>
              <w:rPr>
                <w:rFonts w:ascii="Garamond" w:hAnsi="Garamond"/>
              </w:rPr>
            </w:pPr>
            <w:r>
              <w:rPr>
                <w:rFonts w:ascii="Garamond" w:hAnsi="Garamond"/>
                <w:sz w:val="22"/>
                <w:szCs w:val="22"/>
              </w:rPr>
              <w:t>…</w:t>
            </w:r>
          </w:p>
          <w:p w:rsidR="00027FFA" w:rsidRPr="00886024" w:rsidRDefault="00027FFA" w:rsidP="0055042B">
            <w:pPr>
              <w:widowControl w:val="0"/>
              <w:spacing w:before="120" w:after="120"/>
              <w:jc w:val="both"/>
              <w:rPr>
                <w:rFonts w:ascii="Garamond" w:hAnsi="Garamond"/>
                <w:b/>
                <w:lang w:eastAsia="en-US"/>
              </w:rPr>
            </w:pPr>
            <w:r w:rsidRPr="00FE561B">
              <w:rPr>
                <w:rFonts w:ascii="Garamond" w:hAnsi="Garamond"/>
                <w:sz w:val="22"/>
                <w:szCs w:val="22"/>
              </w:rPr>
              <w:t>В случае если Наблюдательным советом СР для целей расчета цены мощности поставляемой по ДПМ не определены отсутствие (наличие) технологической возможности выработки электрической энергии с использованием резервного вида топлива и отсутствие (наличие) 2 магистральных трубопроводов от 2 независимых источников природного газа, каждый из которых способен полностью обеспечить 100-процентное максимальное потребление природного газа соответствующим генерирующим объектом (в том числе по причине того, что поставщиком не представлены (представлены частично, ненадлежащим образом оформленные или с нарушением требований к порядку их предоставления) документы или обосновывающие документы) и (или) КО не получены от СР в приложении 5 соответствующие решения, для расчета цены по ДПМ принимается значение равное 0,95, соответствующее отсутствию технологической возможности выработки электрической энергии с использованием резервного вида топлива и отсутствию 2 магистральных трубопроводов от 2 независимых источников природного газа, каждый из которых способен полностью обеспечить 100-процентное максимальное потребление природного газа соответствующим генерирующим объектом.</w:t>
            </w:r>
          </w:p>
        </w:tc>
        <w:tc>
          <w:tcPr>
            <w:tcW w:w="7075" w:type="dxa"/>
          </w:tcPr>
          <w:p w:rsidR="00027FFA" w:rsidRDefault="00027FFA" w:rsidP="0055042B">
            <w:pPr>
              <w:widowControl w:val="0"/>
              <w:spacing w:before="120" w:after="120"/>
              <w:ind w:firstLine="540"/>
              <w:jc w:val="both"/>
              <w:rPr>
                <w:rFonts w:ascii="Garamond" w:hAnsi="Garamond"/>
              </w:rPr>
            </w:pPr>
            <w:r>
              <w:rPr>
                <w:rFonts w:ascii="Garamond" w:hAnsi="Garamond"/>
                <w:sz w:val="22"/>
                <w:szCs w:val="22"/>
              </w:rPr>
              <w:t>…</w:t>
            </w:r>
          </w:p>
          <w:p w:rsidR="00027FFA" w:rsidRPr="00886024" w:rsidRDefault="00027FFA" w:rsidP="0055042B">
            <w:pPr>
              <w:widowControl w:val="0"/>
              <w:spacing w:before="120" w:after="120"/>
              <w:jc w:val="both"/>
              <w:rPr>
                <w:rFonts w:ascii="Garamond" w:hAnsi="Garamond"/>
                <w:b/>
                <w:lang w:eastAsia="en-US"/>
              </w:rPr>
            </w:pPr>
            <w:r w:rsidRPr="00FE561B">
              <w:rPr>
                <w:rFonts w:ascii="Garamond" w:hAnsi="Garamond"/>
                <w:sz w:val="22"/>
                <w:szCs w:val="22"/>
              </w:rPr>
              <w:t xml:space="preserve">В случае если Наблюдательным советом СР </w:t>
            </w:r>
            <w:r w:rsidRPr="00FE561B">
              <w:rPr>
                <w:rFonts w:ascii="Garamond" w:hAnsi="Garamond"/>
                <w:sz w:val="22"/>
                <w:szCs w:val="22"/>
                <w:highlight w:val="yellow"/>
              </w:rPr>
              <w:t>для объектов газовой генерации</w:t>
            </w:r>
            <w:r>
              <w:rPr>
                <w:rFonts w:ascii="Garamond" w:hAnsi="Garamond"/>
                <w:sz w:val="22"/>
                <w:szCs w:val="22"/>
              </w:rPr>
              <w:t xml:space="preserve"> </w:t>
            </w:r>
            <w:r w:rsidRPr="00FE561B">
              <w:rPr>
                <w:rFonts w:ascii="Garamond" w:hAnsi="Garamond"/>
                <w:sz w:val="22"/>
                <w:szCs w:val="22"/>
              </w:rPr>
              <w:t>для целей расчета цены мощности</w:t>
            </w:r>
            <w:r>
              <w:rPr>
                <w:rFonts w:ascii="Garamond" w:hAnsi="Garamond"/>
                <w:sz w:val="22"/>
                <w:szCs w:val="22"/>
              </w:rPr>
              <w:t>,</w:t>
            </w:r>
            <w:r w:rsidRPr="00FE561B">
              <w:rPr>
                <w:rFonts w:ascii="Garamond" w:hAnsi="Garamond"/>
                <w:sz w:val="22"/>
                <w:szCs w:val="22"/>
              </w:rPr>
              <w:t xml:space="preserve"> поставляемой по ДПМ</w:t>
            </w:r>
            <w:r>
              <w:rPr>
                <w:rFonts w:ascii="Garamond" w:hAnsi="Garamond"/>
                <w:sz w:val="22"/>
                <w:szCs w:val="22"/>
              </w:rPr>
              <w:t>,</w:t>
            </w:r>
            <w:r w:rsidRPr="00FE561B">
              <w:rPr>
                <w:rFonts w:ascii="Garamond" w:hAnsi="Garamond"/>
                <w:sz w:val="22"/>
                <w:szCs w:val="22"/>
              </w:rPr>
              <w:t xml:space="preserve"> не определены отсутствие (наличие) технологической возможности выработки электрической энергии с использованием резервного вида топлива и отсутствие (наличие) 2 магистральных трубопроводов от 2 независимых источников природного газа, каждый из которых способен полностью обеспечить 100-процентное максимальное потребление природного газа соответствующим генерирующим объектом (в том числе по причине того, что поставщиком не представлены (представлены частично, ненадлежащим образом оформленные или с нарушением требований к порядку их предоставления) документы или обосновывающие документы) и (или) КО не получены от СР в приложении 5 соответствующие решения, для расчета цены по ДПМ </w:t>
            </w:r>
            <w:r w:rsidRPr="00FE561B">
              <w:rPr>
                <w:rFonts w:ascii="Garamond" w:hAnsi="Garamond"/>
                <w:sz w:val="22"/>
                <w:szCs w:val="22"/>
                <w:highlight w:val="yellow"/>
              </w:rPr>
              <w:t>для таких объектов</w:t>
            </w:r>
            <w:r>
              <w:rPr>
                <w:rFonts w:ascii="Garamond" w:hAnsi="Garamond"/>
                <w:sz w:val="22"/>
                <w:szCs w:val="22"/>
              </w:rPr>
              <w:t xml:space="preserve"> </w:t>
            </w:r>
            <w:r w:rsidRPr="00FE561B">
              <w:rPr>
                <w:rFonts w:ascii="Garamond" w:hAnsi="Garamond"/>
                <w:sz w:val="22"/>
                <w:szCs w:val="22"/>
              </w:rPr>
              <w:t>принимается значение равное 0,95, соответствующее отсутствию технологической возможности выработки электрической энергии с использованием резервного вида топлива и отсутствию 2 магистральных трубопроводов от 2 независимых источников природного газа, каждый из которых способен полностью обеспечить 100-процентное максимальное потребление природного газа соответствующим генерирующим объектом.</w:t>
            </w:r>
          </w:p>
        </w:tc>
      </w:tr>
      <w:tr w:rsidR="00027FFA" w:rsidRPr="00A86DEC" w:rsidTr="0097018B">
        <w:trPr>
          <w:trHeight w:val="400"/>
        </w:trPr>
        <w:tc>
          <w:tcPr>
            <w:tcW w:w="1068" w:type="dxa"/>
          </w:tcPr>
          <w:p w:rsidR="00027FFA" w:rsidRPr="00A86DEC" w:rsidRDefault="00027FFA" w:rsidP="00171593">
            <w:pPr>
              <w:tabs>
                <w:tab w:val="left" w:pos="780"/>
              </w:tabs>
              <w:rPr>
                <w:rFonts w:ascii="Garamond" w:hAnsi="Garamond"/>
                <w:b/>
              </w:rPr>
            </w:pPr>
            <w:r>
              <w:rPr>
                <w:rFonts w:ascii="Garamond" w:hAnsi="Garamond"/>
                <w:b/>
                <w:sz w:val="22"/>
                <w:szCs w:val="22"/>
              </w:rPr>
              <w:t>5.1.1</w:t>
            </w:r>
          </w:p>
        </w:tc>
        <w:tc>
          <w:tcPr>
            <w:tcW w:w="6978" w:type="dxa"/>
          </w:tcPr>
          <w:p w:rsidR="00027FFA" w:rsidRPr="00E9441C" w:rsidRDefault="00027FFA" w:rsidP="00E9441C">
            <w:pPr>
              <w:widowControl w:val="0"/>
              <w:spacing w:before="120" w:after="120"/>
              <w:ind w:firstLine="540"/>
              <w:jc w:val="both"/>
              <w:rPr>
                <w:rFonts w:ascii="Garamond" w:hAnsi="Garamond"/>
              </w:rPr>
            </w:pPr>
            <w:r w:rsidRPr="00E9441C">
              <w:rPr>
                <w:rFonts w:ascii="Garamond" w:hAnsi="Garamond"/>
                <w:sz w:val="22"/>
                <w:szCs w:val="22"/>
              </w:rPr>
              <w:t xml:space="preserve">В случае если Наблюдательным советом СР не принято решение (в том числе по причине того, что поставщиком не представлены (представлены частично, ненадлежащим образом оформленные или с нарушением требований к порядку их предоставления) документы или обосновывающие документы) и (или) КО не получено от СР в приложении 5 соответствующее значение, используемая для расчета цены на мощность доля затрат, отражающая прогнозную прибыль от продажи электрической энергии, принимается равной значению доли затрат нового объекта генерации аналогичной установленной мощности, использующего тот же вид основного топлива (для объектов гидроэлектростанции – равной значению, определенному для объектов газовой генерации), определенной в соответствии с пунктами </w:t>
            </w:r>
            <w:r w:rsidRPr="00E9441C">
              <w:rPr>
                <w:rFonts w:ascii="Garamond" w:hAnsi="Garamond"/>
                <w:sz w:val="22"/>
                <w:szCs w:val="22"/>
                <w:highlight w:val="yellow"/>
              </w:rPr>
              <w:t>12, 13</w:t>
            </w:r>
            <w:r w:rsidRPr="00E9441C">
              <w:rPr>
                <w:rFonts w:ascii="Garamond" w:hAnsi="Garamond"/>
                <w:sz w:val="22"/>
                <w:szCs w:val="22"/>
              </w:rPr>
              <w:t xml:space="preserve"> Правил определения цены на мощность, продаваемую по договорам о предоставлении мощности, утвержденных постановлением Правительства Российской Федерации от 13.04.2010 года № 238). </w:t>
            </w:r>
          </w:p>
          <w:p w:rsidR="00027FFA" w:rsidRPr="00A86DEC" w:rsidRDefault="00027FFA" w:rsidP="00E9441C">
            <w:pPr>
              <w:widowControl w:val="0"/>
              <w:spacing w:before="120" w:after="120"/>
              <w:ind w:firstLine="540"/>
              <w:jc w:val="both"/>
              <w:rPr>
                <w:rFonts w:ascii="Garamond" w:hAnsi="Garamond"/>
              </w:rPr>
            </w:pPr>
            <w:r w:rsidRPr="00E9441C">
              <w:rPr>
                <w:rFonts w:ascii="Garamond" w:hAnsi="Garamond"/>
                <w:sz w:val="22"/>
                <w:szCs w:val="22"/>
              </w:rPr>
              <w:t xml:space="preserve">При этом для целей расчета размера штрафов (неустоек), взимаемых с продавца по ДПМ, доля затрат, отражающая прогнозную прибыль от продажи электрической энергии в отношении данного объекта генерации принимается равной доле затрат, отражающей прогнозную прибыль от продажи электрической энергии нового объекта генерации аналогичной установленной мощности, использующего тот же вид основного топлива (для объектов гидроэлектростанции – равной значению, определенному для объектов газовой генерации), которая определяется в соответствии с пунктами </w:t>
            </w:r>
            <w:r w:rsidRPr="00E9441C">
              <w:rPr>
                <w:rFonts w:ascii="Garamond" w:hAnsi="Garamond"/>
                <w:sz w:val="22"/>
                <w:szCs w:val="22"/>
                <w:highlight w:val="yellow"/>
              </w:rPr>
              <w:t>12, 13</w:t>
            </w:r>
            <w:r w:rsidRPr="00E9441C">
              <w:rPr>
                <w:rFonts w:ascii="Garamond" w:hAnsi="Garamond"/>
                <w:sz w:val="22"/>
                <w:szCs w:val="22"/>
              </w:rPr>
              <w:t xml:space="preserve"> Правил определения цены на мощность, продаваемую по договорам о предоставлении мощности, утвержденных постановлением Правительства Российской Федерации от 13.04.2010 года № 238.</w:t>
            </w:r>
          </w:p>
        </w:tc>
        <w:tc>
          <w:tcPr>
            <w:tcW w:w="7075" w:type="dxa"/>
          </w:tcPr>
          <w:p w:rsidR="00027FFA" w:rsidRPr="00E9441C" w:rsidRDefault="00027FFA" w:rsidP="00E9441C">
            <w:pPr>
              <w:widowControl w:val="0"/>
              <w:spacing w:before="120" w:after="120"/>
              <w:ind w:firstLine="540"/>
              <w:jc w:val="both"/>
              <w:rPr>
                <w:rFonts w:ascii="Garamond" w:hAnsi="Garamond"/>
              </w:rPr>
            </w:pPr>
            <w:r w:rsidRPr="00E9441C">
              <w:rPr>
                <w:rFonts w:ascii="Garamond" w:hAnsi="Garamond"/>
                <w:sz w:val="22"/>
                <w:szCs w:val="22"/>
              </w:rPr>
              <w:t xml:space="preserve">В случае если Наблюдательным советом СР не принято решение (в том числе по причине того, что поставщиком не представлены (представлены частично, ненадлежащим образом оформленные или с нарушением требований к порядку их предоставления) документы или обосновывающие документы) и (или) КО не получено от СР в приложении 5 соответствующее значение, используемая для расчета цены на мощность доля затрат, отражающая прогнозную прибыль от продажи электрической энергии, принимается равной значению доли затрат нового объекта генерации аналогичной установленной мощности, использующего тот же вид основного топлива (для объектов гидроэлектростанции – равной значению, определенному для объектов газовой генерации), определенной в соответствии с пунктами </w:t>
            </w:r>
            <w:r w:rsidRPr="00E9441C">
              <w:rPr>
                <w:rFonts w:ascii="Garamond" w:hAnsi="Garamond"/>
                <w:sz w:val="22"/>
                <w:szCs w:val="22"/>
                <w:highlight w:val="yellow"/>
              </w:rPr>
              <w:t>6</w:t>
            </w:r>
            <w:r>
              <w:rPr>
                <w:rFonts w:ascii="Garamond" w:hAnsi="Garamond"/>
                <w:sz w:val="22"/>
                <w:szCs w:val="22"/>
                <w:highlight w:val="yellow"/>
              </w:rPr>
              <w:t>–</w:t>
            </w:r>
            <w:r w:rsidRPr="00E9441C">
              <w:rPr>
                <w:rFonts w:ascii="Garamond" w:hAnsi="Garamond"/>
                <w:sz w:val="22"/>
                <w:szCs w:val="22"/>
                <w:highlight w:val="yellow"/>
              </w:rPr>
              <w:t>9</w:t>
            </w:r>
            <w:r w:rsidRPr="00E9441C">
              <w:rPr>
                <w:rFonts w:ascii="Garamond" w:hAnsi="Garamond"/>
                <w:sz w:val="22"/>
                <w:szCs w:val="22"/>
              </w:rPr>
              <w:t xml:space="preserve"> Правил определения цены на мощность, продаваемую по договорам о предоставлении мощности, утвержденных постановлением Правительства Российской Федерации от 13.04.2010 года № 238). </w:t>
            </w:r>
          </w:p>
          <w:p w:rsidR="00027FFA" w:rsidRPr="00A86DEC" w:rsidRDefault="00027FFA" w:rsidP="00E9441C">
            <w:pPr>
              <w:widowControl w:val="0"/>
              <w:spacing w:before="120" w:after="120"/>
              <w:ind w:firstLine="540"/>
              <w:jc w:val="both"/>
              <w:rPr>
                <w:rFonts w:ascii="Garamond" w:hAnsi="Garamond"/>
                <w:bCs/>
                <w:lang w:eastAsia="en-US"/>
              </w:rPr>
            </w:pPr>
            <w:r w:rsidRPr="00E9441C">
              <w:rPr>
                <w:rFonts w:ascii="Garamond" w:hAnsi="Garamond"/>
                <w:sz w:val="22"/>
                <w:szCs w:val="22"/>
              </w:rPr>
              <w:t xml:space="preserve">При этом для целей расчета размера штрафов (неустоек), взимаемых с продавца по ДПМ, доля затрат, отражающая прогнозную прибыль от продажи электрической энергии в отношении данного объекта генерации принимается равной доле затрат, отражающей прогнозную прибыль от продажи электрической энергии нового объекта генерации аналогичной установленной мощности, использующего тот же вид основного топлива (для объектов гидроэлектростанции – равной значению, определенному для объектов газовой генерации), которая определяется </w:t>
            </w:r>
            <w:r>
              <w:rPr>
                <w:rFonts w:ascii="Garamond" w:hAnsi="Garamond"/>
                <w:sz w:val="22"/>
                <w:szCs w:val="22"/>
              </w:rPr>
              <w:t xml:space="preserve">в соответствии с пунктами </w:t>
            </w:r>
            <w:r w:rsidRPr="00E9441C">
              <w:rPr>
                <w:rFonts w:ascii="Garamond" w:hAnsi="Garamond"/>
                <w:sz w:val="22"/>
                <w:szCs w:val="22"/>
                <w:highlight w:val="yellow"/>
              </w:rPr>
              <w:t>6</w:t>
            </w:r>
            <w:r>
              <w:rPr>
                <w:rFonts w:ascii="Garamond" w:hAnsi="Garamond"/>
                <w:sz w:val="22"/>
                <w:szCs w:val="22"/>
                <w:highlight w:val="yellow"/>
              </w:rPr>
              <w:t>–</w:t>
            </w:r>
            <w:r w:rsidRPr="00E9441C">
              <w:rPr>
                <w:rFonts w:ascii="Garamond" w:hAnsi="Garamond"/>
                <w:sz w:val="22"/>
                <w:szCs w:val="22"/>
                <w:highlight w:val="yellow"/>
              </w:rPr>
              <w:t>9</w:t>
            </w:r>
            <w:r w:rsidRPr="00E9441C">
              <w:rPr>
                <w:rFonts w:ascii="Garamond" w:hAnsi="Garamond"/>
                <w:sz w:val="22"/>
                <w:szCs w:val="22"/>
              </w:rPr>
              <w:t xml:space="preserve"> Правил определения цены на мощность, продаваемую по договорам о предоставлении мощности, утвержденных постановлением Правительства Российской Федерации от 13.04.2010 года № 238.</w:t>
            </w:r>
          </w:p>
        </w:tc>
      </w:tr>
      <w:tr w:rsidR="00027FFA" w:rsidRPr="00A86DEC" w:rsidTr="0097018B">
        <w:trPr>
          <w:trHeight w:val="400"/>
        </w:trPr>
        <w:tc>
          <w:tcPr>
            <w:tcW w:w="1068" w:type="dxa"/>
          </w:tcPr>
          <w:p w:rsidR="00027FFA" w:rsidRPr="00A86DEC" w:rsidRDefault="00027FFA" w:rsidP="00A06EB5">
            <w:pPr>
              <w:tabs>
                <w:tab w:val="left" w:pos="780"/>
              </w:tabs>
              <w:rPr>
                <w:rFonts w:ascii="Garamond" w:hAnsi="Garamond"/>
                <w:b/>
              </w:rPr>
            </w:pPr>
            <w:r>
              <w:rPr>
                <w:rFonts w:ascii="Garamond" w:hAnsi="Garamond"/>
                <w:b/>
                <w:sz w:val="22"/>
                <w:szCs w:val="22"/>
              </w:rPr>
              <w:t>5.1.2</w:t>
            </w:r>
          </w:p>
        </w:tc>
        <w:tc>
          <w:tcPr>
            <w:tcW w:w="6978" w:type="dxa"/>
          </w:tcPr>
          <w:p w:rsidR="00027FFA" w:rsidRPr="00E9441C" w:rsidRDefault="00027FFA" w:rsidP="00E9441C">
            <w:pPr>
              <w:widowControl w:val="0"/>
              <w:spacing w:before="120" w:after="120"/>
              <w:ind w:firstLine="540"/>
              <w:jc w:val="both"/>
              <w:rPr>
                <w:rFonts w:ascii="Garamond" w:hAnsi="Garamond"/>
              </w:rPr>
            </w:pPr>
            <w:r w:rsidRPr="00E9441C">
              <w:rPr>
                <w:rFonts w:ascii="Garamond" w:hAnsi="Garamond"/>
                <w:sz w:val="22"/>
                <w:szCs w:val="22"/>
              </w:rPr>
              <w:t xml:space="preserve">В случае если Наблюдательным советом СР принято решение о несоответствии требованию экономической обоснованности заявленной поставщиком величины доли затрат, отражающей прогнозную прибыль от продажи электрической энергии, и (или) КО не получено от СР в приложении 5 соответствующее значение, доля затрат, отражающая прогнозную прибыль от продажи электрической энергии, принимается равной значению доли затрат нового объекта генерации аналогичной установленной мощности, использующего тот же вид основного топлива (для объектов гидроэлектростанции – равной значению, определенному для объектов газовой генерации), определенной в соответствии с пунктами </w:t>
            </w:r>
            <w:r w:rsidRPr="00E9441C">
              <w:rPr>
                <w:rFonts w:ascii="Garamond" w:hAnsi="Garamond"/>
                <w:sz w:val="22"/>
                <w:szCs w:val="22"/>
                <w:highlight w:val="yellow"/>
              </w:rPr>
              <w:t>12, 13</w:t>
            </w:r>
            <w:r w:rsidRPr="00E9441C">
              <w:rPr>
                <w:rFonts w:ascii="Garamond" w:hAnsi="Garamond"/>
                <w:sz w:val="22"/>
                <w:szCs w:val="22"/>
              </w:rPr>
              <w:t xml:space="preserve"> Правил определения цены на мощность, продаваемую по договорам о предоставлении мощности, утвержденных постановлением Правительства Российской Федерации от 13.04.2010 года № 238).</w:t>
            </w:r>
          </w:p>
          <w:p w:rsidR="00027FFA" w:rsidRPr="00E9441C" w:rsidRDefault="00027FFA" w:rsidP="00E9441C">
            <w:pPr>
              <w:widowControl w:val="0"/>
              <w:spacing w:before="120" w:after="120"/>
              <w:ind w:firstLine="540"/>
              <w:jc w:val="both"/>
              <w:rPr>
                <w:rFonts w:ascii="Garamond" w:hAnsi="Garamond"/>
              </w:rPr>
            </w:pPr>
            <w:r w:rsidRPr="00E9441C">
              <w:rPr>
                <w:rFonts w:ascii="Garamond" w:hAnsi="Garamond"/>
                <w:sz w:val="22"/>
                <w:szCs w:val="22"/>
              </w:rPr>
              <w:t xml:space="preserve">При этом для целей расчета размера штрафов (неустоек), взимаемых с продавца по ДПМ, доля затрат, отражающая прогнозную прибыль от продажи электрической энергии) в отношении данного объекта генерации принимается равной доле затрат, отражающей прогнозную прибыль от продажи электрической энергии) нового объекта генерации аналогичной установленной мощности, использующего тот же вид основного топлива (для объектов гидроэлектростанции равной значению, определенному для объектов газовой генерации), которая определяется в соответствии с пунктами </w:t>
            </w:r>
            <w:r w:rsidRPr="00E9441C">
              <w:rPr>
                <w:rFonts w:ascii="Garamond" w:hAnsi="Garamond"/>
                <w:sz w:val="22"/>
                <w:szCs w:val="22"/>
                <w:highlight w:val="yellow"/>
              </w:rPr>
              <w:t>12, 13</w:t>
            </w:r>
            <w:r w:rsidRPr="00E9441C">
              <w:rPr>
                <w:rFonts w:ascii="Garamond" w:hAnsi="Garamond"/>
                <w:sz w:val="22"/>
                <w:szCs w:val="22"/>
              </w:rPr>
              <w:t xml:space="preserve"> Правил определения цены на мощность, продаваемую по договорам о предоставлении мощности, утвержденных постановлением Правительства Российской Федерации от 13.04.2010 года № 238.</w:t>
            </w:r>
          </w:p>
        </w:tc>
        <w:tc>
          <w:tcPr>
            <w:tcW w:w="7075" w:type="dxa"/>
          </w:tcPr>
          <w:p w:rsidR="00027FFA" w:rsidRPr="00E9441C" w:rsidRDefault="00027FFA" w:rsidP="00E9441C">
            <w:pPr>
              <w:widowControl w:val="0"/>
              <w:spacing w:before="120" w:after="120"/>
              <w:ind w:firstLine="540"/>
              <w:jc w:val="both"/>
              <w:rPr>
                <w:rFonts w:ascii="Garamond" w:hAnsi="Garamond"/>
              </w:rPr>
            </w:pPr>
            <w:r w:rsidRPr="00E9441C">
              <w:rPr>
                <w:rFonts w:ascii="Garamond" w:hAnsi="Garamond"/>
                <w:sz w:val="22"/>
                <w:szCs w:val="22"/>
              </w:rPr>
              <w:t xml:space="preserve">В случае если Наблюдательным советом СР принято решение о несоответствии требованию экономической обоснованности заявленной поставщиком величины доли затрат, отражающей прогнозную прибыль от продажи электрической энергии, и (или) КО не получено от СР в приложении 5 соответствующее значение, доля затрат, отражающая прогнозную прибыль от продажи электрической энергии, принимается равной значению доли затрат нового объекта генерации аналогичной установленной мощности, использующего тот же вид основного топлива (для объектов гидроэлектростанции – равной значению, определенному для объектов газовой генерации), определенной в соответствии с пунктами </w:t>
            </w:r>
            <w:r w:rsidRPr="00E9441C">
              <w:rPr>
                <w:rFonts w:ascii="Garamond" w:hAnsi="Garamond"/>
                <w:sz w:val="22"/>
                <w:szCs w:val="22"/>
                <w:highlight w:val="yellow"/>
              </w:rPr>
              <w:t>6</w:t>
            </w:r>
            <w:r>
              <w:rPr>
                <w:rFonts w:ascii="Garamond" w:hAnsi="Garamond"/>
                <w:sz w:val="22"/>
                <w:szCs w:val="22"/>
                <w:highlight w:val="yellow"/>
              </w:rPr>
              <w:t>–</w:t>
            </w:r>
            <w:r w:rsidRPr="00E9441C">
              <w:rPr>
                <w:rFonts w:ascii="Garamond" w:hAnsi="Garamond"/>
                <w:sz w:val="22"/>
                <w:szCs w:val="22"/>
                <w:highlight w:val="yellow"/>
              </w:rPr>
              <w:t>9</w:t>
            </w:r>
            <w:r w:rsidRPr="00E9441C">
              <w:rPr>
                <w:rFonts w:ascii="Garamond" w:hAnsi="Garamond"/>
                <w:sz w:val="22"/>
                <w:szCs w:val="22"/>
              </w:rPr>
              <w:t xml:space="preserve"> Правил определения цены на мощность, продаваемую по договорам о предоставлении мощности, утвержденных постановлением Правительства Российской Федерации от 13.04.2010 года № 238).</w:t>
            </w:r>
          </w:p>
          <w:p w:rsidR="00027FFA" w:rsidRPr="00E9441C" w:rsidRDefault="00027FFA" w:rsidP="00E9441C">
            <w:pPr>
              <w:widowControl w:val="0"/>
              <w:spacing w:before="120" w:after="120"/>
              <w:ind w:firstLine="540"/>
              <w:jc w:val="both"/>
              <w:rPr>
                <w:rFonts w:ascii="Garamond" w:hAnsi="Garamond"/>
              </w:rPr>
            </w:pPr>
            <w:r w:rsidRPr="00E9441C">
              <w:rPr>
                <w:rFonts w:ascii="Garamond" w:hAnsi="Garamond"/>
                <w:sz w:val="22"/>
                <w:szCs w:val="22"/>
              </w:rPr>
              <w:t xml:space="preserve">При этом для целей расчета размера штрафов (неустоек), взимаемых с продавца по ДПМ, доля затрат, отражающая прогнозную прибыль от продажи электрической энергии) в отношении данного объекта генерации принимается равной доле затрат, отражающей прогнозную прибыль от продажи электрической энергии) нового объекта генерации аналогичной установленной мощности, использующего тот же вид основного топлива (для объектов гидроэлектростанции равной значению, определенному для объектов газовой генерации), которая определяется в соответствии с пунктами </w:t>
            </w:r>
            <w:r w:rsidRPr="00E9441C">
              <w:rPr>
                <w:rFonts w:ascii="Garamond" w:hAnsi="Garamond"/>
                <w:sz w:val="22"/>
                <w:szCs w:val="22"/>
                <w:highlight w:val="yellow"/>
              </w:rPr>
              <w:t>6</w:t>
            </w:r>
            <w:r>
              <w:rPr>
                <w:rFonts w:ascii="Garamond" w:hAnsi="Garamond"/>
                <w:sz w:val="22"/>
                <w:szCs w:val="22"/>
                <w:highlight w:val="yellow"/>
              </w:rPr>
              <w:t>–</w:t>
            </w:r>
            <w:r w:rsidRPr="00E9441C">
              <w:rPr>
                <w:rFonts w:ascii="Garamond" w:hAnsi="Garamond"/>
                <w:sz w:val="22"/>
                <w:szCs w:val="22"/>
                <w:highlight w:val="yellow"/>
              </w:rPr>
              <w:t>9</w:t>
            </w:r>
            <w:r w:rsidRPr="00E9441C">
              <w:rPr>
                <w:rFonts w:ascii="Garamond" w:hAnsi="Garamond"/>
                <w:sz w:val="22"/>
                <w:szCs w:val="22"/>
              </w:rPr>
              <w:t xml:space="preserve"> Правил определения цены на мощность, продаваемую по договорам о предоставлении мощности, утвержденных постановлением Правительства Российской Федерации от 13.04.2010 года № 238.</w:t>
            </w:r>
          </w:p>
        </w:tc>
      </w:tr>
      <w:tr w:rsidR="00027FFA" w:rsidRPr="00A86DEC" w:rsidTr="0097018B">
        <w:trPr>
          <w:trHeight w:val="400"/>
        </w:trPr>
        <w:tc>
          <w:tcPr>
            <w:tcW w:w="1068" w:type="dxa"/>
          </w:tcPr>
          <w:p w:rsidR="00027FFA" w:rsidRPr="00A86DEC" w:rsidRDefault="00027FFA" w:rsidP="00A06EB5">
            <w:pPr>
              <w:tabs>
                <w:tab w:val="left" w:pos="780"/>
              </w:tabs>
              <w:rPr>
                <w:rFonts w:ascii="Garamond" w:hAnsi="Garamond"/>
                <w:b/>
              </w:rPr>
            </w:pPr>
            <w:r>
              <w:rPr>
                <w:rFonts w:ascii="Garamond" w:hAnsi="Garamond"/>
                <w:b/>
                <w:sz w:val="22"/>
                <w:szCs w:val="22"/>
              </w:rPr>
              <w:t>5.1.3</w:t>
            </w:r>
          </w:p>
        </w:tc>
        <w:tc>
          <w:tcPr>
            <w:tcW w:w="6978" w:type="dxa"/>
          </w:tcPr>
          <w:p w:rsidR="00027FFA" w:rsidRPr="005606FF" w:rsidRDefault="00027FFA" w:rsidP="005606FF">
            <w:pPr>
              <w:widowControl w:val="0"/>
              <w:spacing w:before="120" w:after="120"/>
              <w:ind w:firstLine="540"/>
              <w:jc w:val="both"/>
              <w:rPr>
                <w:rFonts w:ascii="Garamond" w:hAnsi="Garamond"/>
              </w:rPr>
            </w:pPr>
            <w:r w:rsidRPr="005606FF">
              <w:rPr>
                <w:rFonts w:ascii="Garamond" w:hAnsi="Garamond"/>
                <w:sz w:val="22"/>
                <w:szCs w:val="22"/>
              </w:rPr>
              <w:t xml:space="preserve">В случае если Наблюдательным советом СР не принято как решение о соответствии, так и решение о несоответствии требованию экономической обоснованности заявленной поставщиком величины доли затрат, отражающей прогнозную прибыль от продажи электрической энергии, и при этом с момента представления поставщиком полного и надлежащим образом оформленного комплекта документов, предусмотренных настоящим Регламентом, до момента проведения расчета цены на мощность данного объекта прошло менее 6 (шести) месяцев (для объектов, фактическая дата начала исполнения обязательств по поставке мощности которых наступила (наступает) до 1 апреля 2011 года включительно – соответствующий полный и надлежащим образом оформленный комплект документов не получен СР до 17 марта 2011 года), то СР не передает в КО в приложении 5 соответствующее значение и для целей расчета цены на мощность данного объекта доля затрат, отражающая прогнозную прибыль от продажи электрической энергии, принимается равной значению доли затрат нового объекта генерации аналогичной установленной мощности, использующего тот же вид основного топлива (для объектов гидроэлектростанции – равной значению, определенному для объектов газовой генерации), определенной в соответствии с пунктами </w:t>
            </w:r>
            <w:r w:rsidRPr="005606FF">
              <w:rPr>
                <w:rFonts w:ascii="Garamond" w:hAnsi="Garamond"/>
                <w:sz w:val="22"/>
                <w:szCs w:val="22"/>
                <w:highlight w:val="yellow"/>
              </w:rPr>
              <w:t>12, 13</w:t>
            </w:r>
            <w:r w:rsidRPr="005606FF">
              <w:rPr>
                <w:rFonts w:ascii="Garamond" w:hAnsi="Garamond"/>
                <w:sz w:val="22"/>
                <w:szCs w:val="22"/>
              </w:rPr>
              <w:t xml:space="preserve"> Правил определения цены на мощность, продаваемую по договорам о предоставлении мощности, утвержденных постановлением Правительства Российской Федерации от 13.04.2010 года № 238). </w:t>
            </w:r>
          </w:p>
          <w:p w:rsidR="00027FFA" w:rsidRDefault="00027FFA" w:rsidP="005606FF">
            <w:pPr>
              <w:widowControl w:val="0"/>
              <w:spacing w:before="120" w:after="120"/>
              <w:ind w:firstLine="540"/>
              <w:jc w:val="both"/>
              <w:rPr>
                <w:rFonts w:ascii="Garamond" w:hAnsi="Garamond"/>
              </w:rPr>
            </w:pPr>
            <w:r w:rsidRPr="005606FF">
              <w:rPr>
                <w:rFonts w:ascii="Garamond" w:hAnsi="Garamond"/>
                <w:sz w:val="22"/>
                <w:szCs w:val="22"/>
              </w:rPr>
              <w:t xml:space="preserve">При этом для целей расчета размера штрафов (неустоек), взимаемых с продавца по ДПМ, доля затрат, отражающая прогнозную прибыль от продажи электрической энергии) в отношении данного объекта генерации принимается равной доле затрат, отражающей прогнозную прибыль от продажи электрической энергии) нового объекта генерации аналогичной установленной мощности, использующего тот же вид основного топлива (для объектов гидроэлектростанции равной значению, определенному для объектов газовой генерации), которая определяется в соответствии с пунктами </w:t>
            </w:r>
            <w:r w:rsidRPr="005606FF">
              <w:rPr>
                <w:rFonts w:ascii="Garamond" w:hAnsi="Garamond"/>
                <w:sz w:val="22"/>
                <w:szCs w:val="22"/>
                <w:highlight w:val="yellow"/>
              </w:rPr>
              <w:t>12, 13</w:t>
            </w:r>
            <w:r w:rsidRPr="005606FF">
              <w:rPr>
                <w:rFonts w:ascii="Garamond" w:hAnsi="Garamond"/>
                <w:sz w:val="22"/>
                <w:szCs w:val="22"/>
              </w:rPr>
              <w:t xml:space="preserve"> Правил определения цены на мощность, продаваемую по договорам о предоставлении мощности, утвержденных постановлением Правительства Российской Федерации от 13.04.2010 года № 238.</w:t>
            </w:r>
          </w:p>
          <w:p w:rsidR="00027FFA" w:rsidRPr="00E9441C" w:rsidRDefault="00027FFA" w:rsidP="005606FF">
            <w:pPr>
              <w:widowControl w:val="0"/>
              <w:spacing w:before="120" w:after="120"/>
              <w:ind w:firstLine="540"/>
              <w:jc w:val="both"/>
              <w:rPr>
                <w:rFonts w:ascii="Garamond" w:hAnsi="Garamond"/>
              </w:rPr>
            </w:pPr>
            <w:r>
              <w:rPr>
                <w:rFonts w:ascii="Garamond" w:hAnsi="Garamond"/>
                <w:sz w:val="22"/>
                <w:szCs w:val="22"/>
              </w:rPr>
              <w:t>…</w:t>
            </w:r>
          </w:p>
        </w:tc>
        <w:tc>
          <w:tcPr>
            <w:tcW w:w="7075" w:type="dxa"/>
          </w:tcPr>
          <w:p w:rsidR="00027FFA" w:rsidRPr="005606FF" w:rsidRDefault="00027FFA" w:rsidP="005606FF">
            <w:pPr>
              <w:widowControl w:val="0"/>
              <w:spacing w:before="120" w:after="120"/>
              <w:ind w:firstLine="540"/>
              <w:jc w:val="both"/>
              <w:rPr>
                <w:rFonts w:ascii="Garamond" w:hAnsi="Garamond"/>
              </w:rPr>
            </w:pPr>
            <w:r w:rsidRPr="005606FF">
              <w:rPr>
                <w:rFonts w:ascii="Garamond" w:hAnsi="Garamond"/>
                <w:sz w:val="22"/>
                <w:szCs w:val="22"/>
              </w:rPr>
              <w:t xml:space="preserve">В случае если Наблюдательным советом СР не принято как решение о соответствии, так и решение о несоответствии требованию экономической обоснованности заявленной поставщиком величины доли затрат, отражающей прогнозную прибыль от продажи электрической энергии, и при этом с момента представления поставщиком полного и надлежащим образом оформленного комплекта документов, предусмотренных настоящим Регламентом, до момента проведения расчета цены на мощность данного объекта прошло менее 6 (шести) месяцев (для объектов, фактическая дата начала исполнения обязательств по поставке мощности которых наступила (наступает) до 1 апреля 2011 года включительно – соответствующий полный и надлежащим образом оформленный комплект документов не получен СР до 17 марта 2011 года), то СР не передает в КО в приложении 5 соответствующее значение и для целей расчета цены на мощность данного объекта доля затрат, отражающая прогнозную прибыль от продажи электрической энергии, принимается равной значению доли затрат нового объекта генерации аналогичной установленной мощности, использующего тот же вид основного топлива (для объектов гидроэлектростанции – равной значению, определенному для объектов газовой генерации), определенной в соответствии с пунктами </w:t>
            </w:r>
            <w:r w:rsidRPr="005606FF">
              <w:rPr>
                <w:rFonts w:ascii="Garamond" w:hAnsi="Garamond"/>
                <w:sz w:val="22"/>
                <w:szCs w:val="22"/>
                <w:highlight w:val="yellow"/>
              </w:rPr>
              <w:t>6</w:t>
            </w:r>
            <w:r>
              <w:rPr>
                <w:rFonts w:ascii="Garamond" w:hAnsi="Garamond"/>
                <w:sz w:val="22"/>
                <w:szCs w:val="22"/>
                <w:highlight w:val="yellow"/>
              </w:rPr>
              <w:t>–</w:t>
            </w:r>
            <w:r w:rsidRPr="005606FF">
              <w:rPr>
                <w:rFonts w:ascii="Garamond" w:hAnsi="Garamond"/>
                <w:sz w:val="22"/>
                <w:szCs w:val="22"/>
                <w:highlight w:val="yellow"/>
              </w:rPr>
              <w:t>9</w:t>
            </w:r>
            <w:r w:rsidRPr="005606FF">
              <w:rPr>
                <w:rFonts w:ascii="Garamond" w:hAnsi="Garamond"/>
                <w:sz w:val="22"/>
                <w:szCs w:val="22"/>
              </w:rPr>
              <w:t xml:space="preserve"> Правил определения цены на мощность, продаваемую по договорам о предоставлении мощности, утвержденных постановлением Правительства Российской Федерации от 13.04.2010 года № 238). </w:t>
            </w:r>
          </w:p>
          <w:p w:rsidR="00027FFA" w:rsidRDefault="00027FFA" w:rsidP="005606FF">
            <w:pPr>
              <w:widowControl w:val="0"/>
              <w:spacing w:before="120" w:after="120"/>
              <w:ind w:firstLine="540"/>
              <w:jc w:val="both"/>
              <w:rPr>
                <w:rFonts w:ascii="Garamond" w:hAnsi="Garamond"/>
              </w:rPr>
            </w:pPr>
            <w:r w:rsidRPr="005606FF">
              <w:rPr>
                <w:rFonts w:ascii="Garamond" w:hAnsi="Garamond"/>
                <w:sz w:val="22"/>
                <w:szCs w:val="22"/>
              </w:rPr>
              <w:t xml:space="preserve">При этом для целей расчета размера штрафов (неустоек), взимаемых с продавца по ДПМ, доля затрат, отражающая прогнозную прибыль от продажи электрической энергии) в отношении данного объекта генерации принимается равной доле затрат, отражающей прогнозную прибыль от продажи электрической энергии) нового объекта генерации аналогичной установленной мощности, использующего тот же вид основного топлива (для объектов гидроэлектростанции равной значению, определенному для объектов газовой генерации), которая определяется в соответствии с пунктами </w:t>
            </w:r>
            <w:r w:rsidRPr="005606FF">
              <w:rPr>
                <w:rFonts w:ascii="Garamond" w:hAnsi="Garamond"/>
                <w:sz w:val="22"/>
                <w:szCs w:val="22"/>
                <w:highlight w:val="yellow"/>
              </w:rPr>
              <w:t>6</w:t>
            </w:r>
            <w:r>
              <w:rPr>
                <w:rFonts w:ascii="Garamond" w:hAnsi="Garamond"/>
                <w:sz w:val="22"/>
                <w:szCs w:val="22"/>
                <w:highlight w:val="yellow"/>
              </w:rPr>
              <w:t>–</w:t>
            </w:r>
            <w:r w:rsidRPr="005606FF">
              <w:rPr>
                <w:rFonts w:ascii="Garamond" w:hAnsi="Garamond"/>
                <w:sz w:val="22"/>
                <w:szCs w:val="22"/>
                <w:highlight w:val="yellow"/>
              </w:rPr>
              <w:t>9</w:t>
            </w:r>
            <w:r w:rsidRPr="005606FF">
              <w:rPr>
                <w:rFonts w:ascii="Garamond" w:hAnsi="Garamond"/>
                <w:sz w:val="22"/>
                <w:szCs w:val="22"/>
              </w:rPr>
              <w:t xml:space="preserve"> Правил определения цены на мощность, продаваемую по договорам о предоставлении мощности, утвержденных постановлением Правительства Российской Федерации от 13.04.2010 года № 238.</w:t>
            </w:r>
          </w:p>
          <w:p w:rsidR="00027FFA" w:rsidRPr="00E9441C" w:rsidRDefault="00027FFA" w:rsidP="005606FF">
            <w:pPr>
              <w:widowControl w:val="0"/>
              <w:spacing w:before="120" w:after="120"/>
              <w:ind w:firstLine="540"/>
              <w:jc w:val="both"/>
              <w:rPr>
                <w:rFonts w:ascii="Garamond" w:hAnsi="Garamond"/>
              </w:rPr>
            </w:pPr>
            <w:r>
              <w:rPr>
                <w:rFonts w:ascii="Garamond" w:hAnsi="Garamond"/>
                <w:sz w:val="22"/>
                <w:szCs w:val="22"/>
              </w:rPr>
              <w:t>…</w:t>
            </w:r>
          </w:p>
        </w:tc>
      </w:tr>
      <w:tr w:rsidR="00027FFA" w:rsidRPr="00A86DEC" w:rsidTr="0097018B">
        <w:trPr>
          <w:trHeight w:val="400"/>
        </w:trPr>
        <w:tc>
          <w:tcPr>
            <w:tcW w:w="1068" w:type="dxa"/>
          </w:tcPr>
          <w:p w:rsidR="00027FFA" w:rsidRPr="00A86DEC" w:rsidRDefault="00027FFA" w:rsidP="00A06EB5">
            <w:pPr>
              <w:tabs>
                <w:tab w:val="left" w:pos="780"/>
              </w:tabs>
              <w:rPr>
                <w:rFonts w:ascii="Garamond" w:hAnsi="Garamond"/>
                <w:b/>
              </w:rPr>
            </w:pPr>
            <w:r>
              <w:rPr>
                <w:rFonts w:ascii="Garamond" w:hAnsi="Garamond"/>
                <w:b/>
                <w:sz w:val="22"/>
                <w:szCs w:val="22"/>
              </w:rPr>
              <w:t>5.1.4</w:t>
            </w:r>
          </w:p>
        </w:tc>
        <w:tc>
          <w:tcPr>
            <w:tcW w:w="6978" w:type="dxa"/>
          </w:tcPr>
          <w:p w:rsidR="00027FFA" w:rsidRPr="0097018B" w:rsidRDefault="00027FFA" w:rsidP="0097018B">
            <w:pPr>
              <w:widowControl w:val="0"/>
              <w:spacing w:before="120" w:after="120"/>
              <w:ind w:firstLine="540"/>
              <w:jc w:val="both"/>
              <w:rPr>
                <w:rFonts w:ascii="Garamond" w:hAnsi="Garamond"/>
              </w:rPr>
            </w:pPr>
            <w:r w:rsidRPr="0097018B">
              <w:rPr>
                <w:rFonts w:ascii="Garamond" w:hAnsi="Garamond"/>
                <w:sz w:val="22"/>
                <w:szCs w:val="22"/>
              </w:rPr>
              <w:t xml:space="preserve">В случае если Наблюдательным советом СР не принято как решение о соответствии, так и решение о несоответствии требованию экономической обоснованности заявленной поставщиком величины доли затрат, отражающей прогнозную прибыль от продажи электрической энергии, и при этом с момента представления поставщиком полного и надлежащим образом оформленного комплекта документов, предусмотренных настоящим Регламентом, до момента проведения расчета цены на мощность данного объекта прошло более 6 (шести) месяцев (для объектов, фактическая дата начала исполнения обязательств по поставке мощности которых наступила (наступает) до 1 апреля 2011 года включительно – соответствующий полный и надлежащим образом оформленный комплект документов получен СР до 17 марта 2011 года), то СР в течение двух рабочих дней передает в КО в соответствии с приложением 5 величину доли затрат, отражающей прогнозную прибыль от продажи электрической энергии равную минимальной величине из заявленной поставщиком доли затрат, отражающей прогнозную прибыль от продажи электрической энергии и доли затрат, отражающей прогнозную прибыль от продажи электрической энергии) нового объекта генерации аналогичной установленной мощности, использующего тот же вид основного топлива (для объектов гидроэлектростанции – равной значению, определенному для объектов газовой генерации), которая определяется в соответствии с пунктами </w:t>
            </w:r>
            <w:r w:rsidRPr="0097018B">
              <w:rPr>
                <w:rFonts w:ascii="Garamond" w:hAnsi="Garamond"/>
                <w:sz w:val="22"/>
                <w:szCs w:val="22"/>
                <w:highlight w:val="yellow"/>
              </w:rPr>
              <w:t>12, 13</w:t>
            </w:r>
            <w:r w:rsidRPr="0097018B">
              <w:rPr>
                <w:rFonts w:ascii="Garamond" w:hAnsi="Garamond"/>
                <w:sz w:val="22"/>
                <w:szCs w:val="22"/>
              </w:rPr>
              <w:t xml:space="preserve"> Правил определения цены на мощность, продаваемую по договорам о предоставлении мощности, утвержденных постановлением Правительства Российской Федерации от 13.04.2010 года № 238. </w:t>
            </w:r>
          </w:p>
          <w:p w:rsidR="00027FFA" w:rsidRPr="00E9441C" w:rsidRDefault="00027FFA" w:rsidP="0055042B">
            <w:pPr>
              <w:widowControl w:val="0"/>
              <w:spacing w:before="120" w:after="120"/>
              <w:ind w:firstLine="540"/>
              <w:jc w:val="both"/>
              <w:rPr>
                <w:rFonts w:ascii="Garamond" w:hAnsi="Garamond"/>
              </w:rPr>
            </w:pPr>
            <w:r w:rsidRPr="0097018B">
              <w:rPr>
                <w:rFonts w:ascii="Garamond" w:hAnsi="Garamond"/>
                <w:sz w:val="22"/>
                <w:szCs w:val="22"/>
              </w:rPr>
              <w:t xml:space="preserve">При этом для целей расчета размера штрафов (неустоек), взимаемых с продавца по ДПМ, доля затрат, отражающая прогнозную прибыль от продажи электрической энергии) в отношении данного объекта генерации принимается равной доле затрат, отражающей прогнозную прибыль от продажи электрической энергии) нового объекта генерации аналогичной установленной мощности, использующего тот же вид основного топлива (для объектов гидроэлектростанции равной значению, определенному для объектов газовой генерации), которая определяется в соответствии с пунктами </w:t>
            </w:r>
            <w:r w:rsidRPr="0097018B">
              <w:rPr>
                <w:rFonts w:ascii="Garamond" w:hAnsi="Garamond"/>
                <w:sz w:val="22"/>
                <w:szCs w:val="22"/>
                <w:highlight w:val="yellow"/>
              </w:rPr>
              <w:t>12, 13</w:t>
            </w:r>
            <w:r w:rsidRPr="0097018B">
              <w:rPr>
                <w:rFonts w:ascii="Garamond" w:hAnsi="Garamond"/>
                <w:sz w:val="22"/>
                <w:szCs w:val="22"/>
              </w:rPr>
              <w:t xml:space="preserve"> Правил определения цены на мощность, продаваемую по договорам о предоставлении мощности, утвержденных постановлением Правительства Российской Федерации от 13.04.2010 года № 238.</w:t>
            </w:r>
          </w:p>
        </w:tc>
        <w:tc>
          <w:tcPr>
            <w:tcW w:w="7075" w:type="dxa"/>
          </w:tcPr>
          <w:p w:rsidR="00027FFA" w:rsidRPr="0097018B" w:rsidRDefault="00027FFA" w:rsidP="0097018B">
            <w:pPr>
              <w:widowControl w:val="0"/>
              <w:spacing w:before="120" w:after="120"/>
              <w:ind w:firstLine="540"/>
              <w:jc w:val="both"/>
              <w:rPr>
                <w:rFonts w:ascii="Garamond" w:hAnsi="Garamond"/>
              </w:rPr>
            </w:pPr>
            <w:r w:rsidRPr="0097018B">
              <w:rPr>
                <w:rFonts w:ascii="Garamond" w:hAnsi="Garamond"/>
                <w:sz w:val="22"/>
                <w:szCs w:val="22"/>
              </w:rPr>
              <w:t xml:space="preserve">В случае если Наблюдательным советом СР не принято как решение о соответствии, так и решение о несоответствии требованию экономической обоснованности заявленной поставщиком величины доли затрат, отражающей прогнозную прибыль от продажи электрической энергии, и при этом с момента представления поставщиком полного и надлежащим образом оформленного комплекта документов, предусмотренных настоящим Регламентом, до момента проведения расчета цены на мощность данного объекта прошло более 6 (шести) месяцев (для объектов, фактическая дата начала исполнения обязательств по поставке мощности которых наступила (наступает) до 1 апреля 2011 года включительно – соответствующий полный и надлежащим образом оформленный комплект документов получен СР до 17 марта 2011 года), то СР в течение двух рабочих дней передает в КО в соответствии с приложением 5 величину доли затрат, отражающей прогнозную прибыль от продажи электрической энергии равную минимальной величине из заявленной поставщиком доли затрат, отражающей прогнозную прибыль от продажи электрической энергии и доли затрат, отражающей прогнозную прибыль от продажи электрической энергии) нового объекта генерации аналогичной установленной мощности, использующего тот же вид основного топлива (для объектов гидроэлектростанции – равной значению, определенному для объектов газовой генерации), которая определяется в соответствии с пунктами </w:t>
            </w:r>
            <w:r w:rsidRPr="0097018B">
              <w:rPr>
                <w:rFonts w:ascii="Garamond" w:hAnsi="Garamond"/>
                <w:sz w:val="22"/>
                <w:szCs w:val="22"/>
                <w:highlight w:val="yellow"/>
              </w:rPr>
              <w:t>6</w:t>
            </w:r>
            <w:r>
              <w:rPr>
                <w:rFonts w:ascii="Garamond" w:hAnsi="Garamond"/>
                <w:sz w:val="22"/>
                <w:szCs w:val="22"/>
                <w:highlight w:val="yellow"/>
              </w:rPr>
              <w:t>–</w:t>
            </w:r>
            <w:r w:rsidRPr="0097018B">
              <w:rPr>
                <w:rFonts w:ascii="Garamond" w:hAnsi="Garamond"/>
                <w:sz w:val="22"/>
                <w:szCs w:val="22"/>
                <w:highlight w:val="yellow"/>
              </w:rPr>
              <w:t>9</w:t>
            </w:r>
            <w:r w:rsidRPr="0097018B">
              <w:rPr>
                <w:rFonts w:ascii="Garamond" w:hAnsi="Garamond"/>
                <w:sz w:val="22"/>
                <w:szCs w:val="22"/>
              </w:rPr>
              <w:t xml:space="preserve"> Правил определения цены на мощность, продаваемую по договорам о предоставлении мощности, утвержденных постановлением Правительства Российской Федерации от 13.04.2010 года № 238. </w:t>
            </w:r>
          </w:p>
          <w:p w:rsidR="00027FFA" w:rsidRPr="00E9441C" w:rsidRDefault="00027FFA" w:rsidP="0055042B">
            <w:pPr>
              <w:widowControl w:val="0"/>
              <w:spacing w:before="120" w:after="120"/>
              <w:ind w:firstLine="540"/>
              <w:jc w:val="both"/>
              <w:rPr>
                <w:rFonts w:ascii="Garamond" w:hAnsi="Garamond"/>
              </w:rPr>
            </w:pPr>
            <w:r w:rsidRPr="0097018B">
              <w:rPr>
                <w:rFonts w:ascii="Garamond" w:hAnsi="Garamond"/>
                <w:sz w:val="22"/>
                <w:szCs w:val="22"/>
              </w:rPr>
              <w:t xml:space="preserve">При этом для целей расчета размера штрафов (неустоек), взимаемых с продавца по ДПМ, доля затрат, отражающая прогнозную прибыль от продажи электрической энергии) в отношении данного объекта генерации принимается равной доле затрат, отражающей прогнозную прибыль от продажи электрической энергии) нового объекта генерации аналогичной установленной мощности, использующего тот же вид основного топлива (для объектов гидроэлектростанции равной значению, определенному для объектов газовой генерации), которая определяется </w:t>
            </w:r>
            <w:r>
              <w:rPr>
                <w:rFonts w:ascii="Garamond" w:hAnsi="Garamond"/>
                <w:sz w:val="22"/>
                <w:szCs w:val="22"/>
              </w:rPr>
              <w:t xml:space="preserve">в соответствии с пунктами </w:t>
            </w:r>
            <w:r w:rsidRPr="0097018B">
              <w:rPr>
                <w:rFonts w:ascii="Garamond" w:hAnsi="Garamond"/>
                <w:sz w:val="22"/>
                <w:szCs w:val="22"/>
                <w:highlight w:val="yellow"/>
              </w:rPr>
              <w:t>6</w:t>
            </w:r>
            <w:r>
              <w:rPr>
                <w:rFonts w:ascii="Garamond" w:hAnsi="Garamond"/>
                <w:sz w:val="22"/>
                <w:szCs w:val="22"/>
                <w:highlight w:val="yellow"/>
              </w:rPr>
              <w:t>–</w:t>
            </w:r>
            <w:r w:rsidRPr="0097018B">
              <w:rPr>
                <w:rFonts w:ascii="Garamond" w:hAnsi="Garamond"/>
                <w:sz w:val="22"/>
                <w:szCs w:val="22"/>
                <w:highlight w:val="yellow"/>
              </w:rPr>
              <w:t>9</w:t>
            </w:r>
            <w:r w:rsidRPr="0097018B">
              <w:rPr>
                <w:rFonts w:ascii="Garamond" w:hAnsi="Garamond"/>
                <w:sz w:val="22"/>
                <w:szCs w:val="22"/>
              </w:rPr>
              <w:t xml:space="preserve"> Правил определения цены на мощность, продаваемую по договорам о предоставлении мощности, утвержденных постановлением Правительства Российской Федерации от 13.04.2010 года № 238.</w:t>
            </w:r>
          </w:p>
        </w:tc>
      </w:tr>
      <w:tr w:rsidR="00027FFA" w:rsidRPr="00A86DEC" w:rsidTr="0097018B">
        <w:trPr>
          <w:trHeight w:val="400"/>
        </w:trPr>
        <w:tc>
          <w:tcPr>
            <w:tcW w:w="1068" w:type="dxa"/>
          </w:tcPr>
          <w:p w:rsidR="00027FFA" w:rsidRPr="00A86DEC" w:rsidRDefault="00027FFA" w:rsidP="00A06EB5">
            <w:pPr>
              <w:tabs>
                <w:tab w:val="left" w:pos="780"/>
              </w:tabs>
              <w:rPr>
                <w:rFonts w:ascii="Garamond" w:hAnsi="Garamond"/>
                <w:b/>
              </w:rPr>
            </w:pPr>
            <w:r>
              <w:rPr>
                <w:rFonts w:ascii="Garamond" w:hAnsi="Garamond"/>
                <w:b/>
              </w:rPr>
              <w:t>5.1.5</w:t>
            </w:r>
          </w:p>
        </w:tc>
        <w:tc>
          <w:tcPr>
            <w:tcW w:w="6978" w:type="dxa"/>
          </w:tcPr>
          <w:p w:rsidR="00027FFA" w:rsidRPr="0097018B" w:rsidRDefault="00027FFA" w:rsidP="0097018B">
            <w:pPr>
              <w:widowControl w:val="0"/>
              <w:spacing w:before="120" w:after="120"/>
              <w:ind w:firstLine="540"/>
              <w:jc w:val="both"/>
              <w:rPr>
                <w:rFonts w:ascii="Garamond" w:hAnsi="Garamond"/>
              </w:rPr>
            </w:pPr>
            <w:r w:rsidRPr="0097018B">
              <w:rPr>
                <w:rFonts w:ascii="Garamond" w:hAnsi="Garamond"/>
                <w:sz w:val="22"/>
                <w:szCs w:val="22"/>
              </w:rPr>
              <w:t xml:space="preserve">В случае если Наблюдательным советом CР принято решение о несоответствии требованию экономической обоснованности заявленной поставщиком величины доли затрат, отражающей прогнозную прибыль от продажи электрической энергии, в отношении которых ранее Наблюдательным советом CР было принято решение о соответствии указанной величины требованию экономической обоснованности, то СР передает в КО в соответствии с приложением 5 величину доли затрат, отражающей прогнозную прибыль от продажи электрической энергии равную величине доли затрат, отражающей прогнозную прибыль от продажи электрической энергии) нового объекта генерации аналогичной установленной мощности, использующего тот же вид основного топлива (для объектов гидроэлектростанции – равной значению, определенному для объектов газовой генерации), которая определяется в соответствии с пунктами </w:t>
            </w:r>
            <w:r w:rsidRPr="0097018B">
              <w:rPr>
                <w:rFonts w:ascii="Garamond" w:hAnsi="Garamond"/>
                <w:sz w:val="22"/>
                <w:szCs w:val="22"/>
                <w:highlight w:val="yellow"/>
              </w:rPr>
              <w:t>12, 13</w:t>
            </w:r>
            <w:r w:rsidRPr="0097018B">
              <w:rPr>
                <w:rFonts w:ascii="Garamond" w:hAnsi="Garamond"/>
                <w:sz w:val="22"/>
                <w:szCs w:val="22"/>
              </w:rPr>
              <w:t xml:space="preserve"> Правил определения цены на мощность, продаваемую по договорам о предоставлении мощности, утвержденных постановлением Правительства Российской Федерации от 13.04.2010 года № 238. В случае, если указанное в приложении 5 соответствующее значение получено КО:</w:t>
            </w:r>
          </w:p>
          <w:p w:rsidR="00027FFA" w:rsidRPr="0097018B" w:rsidRDefault="00027FFA" w:rsidP="0097018B">
            <w:pPr>
              <w:pStyle w:val="ListParagraph"/>
              <w:widowControl w:val="0"/>
              <w:numPr>
                <w:ilvl w:val="0"/>
                <w:numId w:val="16"/>
              </w:numPr>
              <w:spacing w:before="120" w:after="120"/>
              <w:jc w:val="both"/>
              <w:rPr>
                <w:rFonts w:ascii="Garamond" w:hAnsi="Garamond"/>
              </w:rPr>
            </w:pPr>
            <w:r w:rsidRPr="0097018B">
              <w:rPr>
                <w:rFonts w:ascii="Garamond" w:hAnsi="Garamond"/>
                <w:sz w:val="22"/>
                <w:szCs w:val="22"/>
              </w:rPr>
              <w:t>до 5 (пятого) числа соответствующего месяца включительно указанная величина доли затрат, отражающей прогнозную прибыль от продажи электрической энергии, используется для целей расчета цены на мощность с 1 (первого) числа месяца, следующего за месяцем принятия вышеуказанного решения о несоответствии;</w:t>
            </w:r>
          </w:p>
          <w:p w:rsidR="00027FFA" w:rsidRPr="0097018B" w:rsidRDefault="00027FFA" w:rsidP="0097018B">
            <w:pPr>
              <w:pStyle w:val="ListParagraph"/>
              <w:widowControl w:val="0"/>
              <w:numPr>
                <w:ilvl w:val="0"/>
                <w:numId w:val="16"/>
              </w:numPr>
              <w:spacing w:before="120" w:after="120"/>
              <w:jc w:val="both"/>
              <w:rPr>
                <w:rFonts w:ascii="Garamond" w:hAnsi="Garamond"/>
              </w:rPr>
            </w:pPr>
            <w:r w:rsidRPr="0097018B">
              <w:rPr>
                <w:rFonts w:ascii="Garamond" w:hAnsi="Garamond"/>
                <w:sz w:val="22"/>
                <w:szCs w:val="22"/>
              </w:rPr>
              <w:t>после 5 (пятого) числа соответствующего месяца указанная величина доли затрат, отражающей прогнозную прибыль от продажи электрической энергии, используется для целей расчета цены на мощность с 1 (первого) числа второго месяца, следующего за месяцем принятия вышеуказанного решения о несоответствии.</w:t>
            </w:r>
          </w:p>
          <w:p w:rsidR="00027FFA" w:rsidRPr="0097018B" w:rsidRDefault="00027FFA" w:rsidP="0097018B">
            <w:pPr>
              <w:widowControl w:val="0"/>
              <w:spacing w:before="120" w:after="120"/>
              <w:ind w:firstLine="540"/>
              <w:jc w:val="both"/>
              <w:rPr>
                <w:rFonts w:ascii="Garamond" w:hAnsi="Garamond"/>
              </w:rPr>
            </w:pPr>
            <w:r w:rsidRPr="0097018B">
              <w:rPr>
                <w:rFonts w:ascii="Garamond" w:hAnsi="Garamond"/>
                <w:sz w:val="22"/>
                <w:szCs w:val="22"/>
              </w:rPr>
              <w:t xml:space="preserve">При этом для целей расчета размера штрафов (неустоек), взимаемых с продавца по ДПМ, доля затрат, отражающая прогнозную прибыль от продажи электрической энергии) в отношении данного объекта генерации принимается равной доле затрат, отражающей прогнозную прибыль от продажи электрической энергии) нового объекта генерации аналогичной установленной мощности, использующего тот же вид основного топлива (для объектов гидроэлектростанции равной значению, определенному для объектов газовой генерации), которая определяется в соответствии с пунктами </w:t>
            </w:r>
            <w:r w:rsidRPr="0097018B">
              <w:rPr>
                <w:rFonts w:ascii="Garamond" w:hAnsi="Garamond"/>
                <w:sz w:val="22"/>
                <w:szCs w:val="22"/>
                <w:highlight w:val="yellow"/>
              </w:rPr>
              <w:t>12, 13</w:t>
            </w:r>
            <w:r w:rsidRPr="0097018B">
              <w:rPr>
                <w:rFonts w:ascii="Garamond" w:hAnsi="Garamond"/>
                <w:sz w:val="22"/>
                <w:szCs w:val="22"/>
              </w:rPr>
              <w:t xml:space="preserve"> Правил определения цены на мощность, продаваемую по договорам о предоставлении мощности, утвержденных постановлением Правительства Российской Федерации от 13.04.2010 года № 238.</w:t>
            </w:r>
          </w:p>
        </w:tc>
        <w:tc>
          <w:tcPr>
            <w:tcW w:w="7075" w:type="dxa"/>
          </w:tcPr>
          <w:p w:rsidR="00027FFA" w:rsidRPr="0097018B" w:rsidRDefault="00027FFA" w:rsidP="0097018B">
            <w:pPr>
              <w:widowControl w:val="0"/>
              <w:spacing w:before="120" w:after="120"/>
              <w:ind w:firstLine="540"/>
              <w:jc w:val="both"/>
              <w:rPr>
                <w:rFonts w:ascii="Garamond" w:hAnsi="Garamond"/>
              </w:rPr>
            </w:pPr>
            <w:r w:rsidRPr="0097018B">
              <w:rPr>
                <w:rFonts w:ascii="Garamond" w:hAnsi="Garamond"/>
                <w:sz w:val="22"/>
                <w:szCs w:val="22"/>
              </w:rPr>
              <w:t xml:space="preserve">В случае если Наблюдательным советом CР принято решение о несоответствии требованию экономической обоснованности заявленной поставщиком величины доли затрат, отражающей прогнозную прибыль от продажи электрической энергии, в отношении которых ранее Наблюдательным советом CР было принято решение о соответствии указанной величины требованию экономической обоснованности, то СР передает в КО в соответствии с приложением 5 величину доли затрат, отражающей прогнозную прибыль от продажи электрической энергии равную величине доли затрат, отражающей прогнозную прибыль от продажи электрической энергии) нового объекта генерации аналогичной установленной мощности, использующего тот же вид основного топлива (для объектов гидроэлектростанции – равной значению, определенному для объектов газовой генерации), которая определяется в соответствии с пунктами </w:t>
            </w:r>
            <w:r w:rsidRPr="0097018B">
              <w:rPr>
                <w:rFonts w:ascii="Garamond" w:hAnsi="Garamond"/>
                <w:sz w:val="22"/>
                <w:szCs w:val="22"/>
                <w:highlight w:val="yellow"/>
              </w:rPr>
              <w:t>6</w:t>
            </w:r>
            <w:r>
              <w:rPr>
                <w:rFonts w:ascii="Garamond" w:hAnsi="Garamond"/>
                <w:sz w:val="22"/>
                <w:szCs w:val="22"/>
                <w:highlight w:val="yellow"/>
              </w:rPr>
              <w:t>–</w:t>
            </w:r>
            <w:r w:rsidRPr="0097018B">
              <w:rPr>
                <w:rFonts w:ascii="Garamond" w:hAnsi="Garamond"/>
                <w:sz w:val="22"/>
                <w:szCs w:val="22"/>
                <w:highlight w:val="yellow"/>
              </w:rPr>
              <w:t>9</w:t>
            </w:r>
            <w:r w:rsidRPr="0097018B">
              <w:rPr>
                <w:rFonts w:ascii="Garamond" w:hAnsi="Garamond"/>
                <w:sz w:val="22"/>
                <w:szCs w:val="22"/>
              </w:rPr>
              <w:t xml:space="preserve"> Правил определения цены на мощность, продаваемую по договорам о предоставлении мощности, утвержденных постановлением Правительства Российской Федерации от 13.04.2010 года № 238. В случае, если указанное в приложении 5 соответствующее значение получено КО:</w:t>
            </w:r>
          </w:p>
          <w:p w:rsidR="00027FFA" w:rsidRPr="0097018B" w:rsidRDefault="00027FFA" w:rsidP="0097018B">
            <w:pPr>
              <w:pStyle w:val="ListParagraph"/>
              <w:widowControl w:val="0"/>
              <w:numPr>
                <w:ilvl w:val="0"/>
                <w:numId w:val="16"/>
              </w:numPr>
              <w:spacing w:before="120" w:after="120"/>
              <w:jc w:val="both"/>
              <w:rPr>
                <w:rFonts w:ascii="Garamond" w:hAnsi="Garamond"/>
              </w:rPr>
            </w:pPr>
            <w:r w:rsidRPr="0097018B">
              <w:rPr>
                <w:rFonts w:ascii="Garamond" w:hAnsi="Garamond"/>
                <w:sz w:val="22"/>
                <w:szCs w:val="22"/>
              </w:rPr>
              <w:t>до 5 (пятого) числа соответствующего месяца включительно указанная величина доли затрат, отражающей прогнозную прибыль от продажи электрической энергии, используется для целей расчета цены на мощность с 1 (первого) числа месяца, следующего за месяцем принятия вышеуказанного решения о несоответствии;</w:t>
            </w:r>
          </w:p>
          <w:p w:rsidR="00027FFA" w:rsidRPr="0097018B" w:rsidRDefault="00027FFA" w:rsidP="0097018B">
            <w:pPr>
              <w:pStyle w:val="ListParagraph"/>
              <w:widowControl w:val="0"/>
              <w:numPr>
                <w:ilvl w:val="0"/>
                <w:numId w:val="16"/>
              </w:numPr>
              <w:spacing w:before="120" w:after="120"/>
              <w:jc w:val="both"/>
              <w:rPr>
                <w:rFonts w:ascii="Garamond" w:hAnsi="Garamond"/>
              </w:rPr>
            </w:pPr>
            <w:r w:rsidRPr="0097018B">
              <w:rPr>
                <w:rFonts w:ascii="Garamond" w:hAnsi="Garamond"/>
                <w:sz w:val="22"/>
                <w:szCs w:val="22"/>
              </w:rPr>
              <w:t>после 5 (пятого) числа соответствующего месяца указанная величина доли затрат, отражающей прогнозную прибыль от продажи электрической энергии, используется для целей расчета цены на мощность с 1 (первого) числа второго месяца, следующего за месяцем принятия вышеуказанного решения о несоответствии.</w:t>
            </w:r>
          </w:p>
          <w:p w:rsidR="00027FFA" w:rsidRDefault="00027FFA" w:rsidP="0097018B">
            <w:pPr>
              <w:widowControl w:val="0"/>
              <w:spacing w:before="120" w:after="120"/>
              <w:ind w:firstLine="540"/>
              <w:jc w:val="both"/>
              <w:rPr>
                <w:rFonts w:ascii="Garamond" w:hAnsi="Garamond"/>
              </w:rPr>
            </w:pPr>
            <w:r w:rsidRPr="0097018B">
              <w:rPr>
                <w:rFonts w:ascii="Garamond" w:hAnsi="Garamond"/>
                <w:sz w:val="22"/>
                <w:szCs w:val="22"/>
              </w:rPr>
              <w:t xml:space="preserve">При этом для целей расчета размера штрафов (неустоек), взимаемых с продавца по ДПМ, доля затрат, отражающая прогнозную прибыль от продажи электрической энергии) в отношении данного объекта генерации принимается равной доле затрат, отражающей прогнозную прибыль от продажи электрической энергии) нового объекта генерации аналогичной установленной мощности, использующего тот же вид основного топлива (для объектов гидроэлектростанции равной значению, определенному для объектов газовой генерации), которая определяется в соответствии с пунктами </w:t>
            </w:r>
            <w:r w:rsidRPr="0097018B">
              <w:rPr>
                <w:rFonts w:ascii="Garamond" w:hAnsi="Garamond"/>
                <w:sz w:val="22"/>
                <w:szCs w:val="22"/>
                <w:highlight w:val="yellow"/>
              </w:rPr>
              <w:t>6</w:t>
            </w:r>
            <w:r>
              <w:rPr>
                <w:rFonts w:ascii="Garamond" w:hAnsi="Garamond"/>
                <w:sz w:val="22"/>
                <w:szCs w:val="22"/>
                <w:highlight w:val="yellow"/>
              </w:rPr>
              <w:t>–</w:t>
            </w:r>
            <w:r w:rsidRPr="0097018B">
              <w:rPr>
                <w:rFonts w:ascii="Garamond" w:hAnsi="Garamond"/>
                <w:sz w:val="22"/>
                <w:szCs w:val="22"/>
                <w:highlight w:val="yellow"/>
              </w:rPr>
              <w:t>9</w:t>
            </w:r>
            <w:r w:rsidRPr="0097018B">
              <w:rPr>
                <w:rFonts w:ascii="Garamond" w:hAnsi="Garamond"/>
                <w:sz w:val="22"/>
                <w:szCs w:val="22"/>
              </w:rPr>
              <w:t xml:space="preserve"> Правил определения цены на мощность, продаваемую по договорам о предоставлении мощности, утвержденных постановлением Правительства Российской Федерации от 13.04.2010 года № 238.</w:t>
            </w:r>
          </w:p>
          <w:p w:rsidR="00027FFA" w:rsidRPr="0097018B" w:rsidRDefault="00027FFA" w:rsidP="0097018B">
            <w:pPr>
              <w:widowControl w:val="0"/>
              <w:spacing w:before="120" w:after="120"/>
              <w:ind w:firstLine="540"/>
              <w:jc w:val="both"/>
              <w:rPr>
                <w:rFonts w:ascii="Garamond" w:hAnsi="Garamond"/>
              </w:rPr>
            </w:pPr>
          </w:p>
        </w:tc>
      </w:tr>
      <w:tr w:rsidR="00027FFA" w:rsidRPr="00A86DEC" w:rsidTr="00A5118D">
        <w:trPr>
          <w:trHeight w:val="400"/>
        </w:trPr>
        <w:tc>
          <w:tcPr>
            <w:tcW w:w="1068" w:type="dxa"/>
          </w:tcPr>
          <w:p w:rsidR="00027FFA" w:rsidRPr="00A86DEC" w:rsidRDefault="00027FFA" w:rsidP="00A06EB5">
            <w:pPr>
              <w:tabs>
                <w:tab w:val="left" w:pos="780"/>
              </w:tabs>
              <w:rPr>
                <w:rFonts w:ascii="Garamond" w:hAnsi="Garamond"/>
                <w:b/>
              </w:rPr>
            </w:pPr>
            <w:r>
              <w:rPr>
                <w:rFonts w:ascii="Garamond" w:hAnsi="Garamond"/>
                <w:b/>
                <w:sz w:val="22"/>
                <w:szCs w:val="22"/>
              </w:rPr>
              <w:t>5.2</w:t>
            </w:r>
          </w:p>
        </w:tc>
        <w:tc>
          <w:tcPr>
            <w:tcW w:w="6978" w:type="dxa"/>
          </w:tcPr>
          <w:p w:rsidR="00027FFA" w:rsidRPr="00A5118D" w:rsidRDefault="00027FFA" w:rsidP="00A5118D">
            <w:pPr>
              <w:pStyle w:val="Heading3"/>
              <w:keepNext w:val="0"/>
              <w:numPr>
                <w:ilvl w:val="2"/>
                <w:numId w:val="0"/>
              </w:numPr>
              <w:tabs>
                <w:tab w:val="num" w:pos="284"/>
              </w:tabs>
              <w:spacing w:before="120" w:after="120"/>
              <w:ind w:left="284"/>
              <w:rPr>
                <w:rFonts w:ascii="Garamond" w:hAnsi="Garamond"/>
                <w:sz w:val="22"/>
                <w:szCs w:val="22"/>
              </w:rPr>
            </w:pPr>
            <w:r w:rsidRPr="00A5118D">
              <w:rPr>
                <w:rFonts w:ascii="Garamond" w:hAnsi="Garamond"/>
                <w:sz w:val="22"/>
                <w:szCs w:val="22"/>
              </w:rPr>
              <w:t>Для остальных объектов ДПМ</w:t>
            </w:r>
          </w:p>
          <w:p w:rsidR="00027FFA" w:rsidRPr="00A5118D" w:rsidRDefault="00027FFA" w:rsidP="00A5118D">
            <w:pPr>
              <w:pStyle w:val="Heading3"/>
              <w:tabs>
                <w:tab w:val="clear" w:pos="284"/>
              </w:tabs>
              <w:rPr>
                <w:rFonts w:ascii="Garamond" w:hAnsi="Garamond"/>
                <w:b w:val="0"/>
                <w:sz w:val="22"/>
                <w:szCs w:val="22"/>
              </w:rPr>
            </w:pPr>
            <w:r w:rsidRPr="00A5118D">
              <w:rPr>
                <w:rFonts w:ascii="Garamond" w:hAnsi="Garamond"/>
                <w:b w:val="0"/>
                <w:sz w:val="22"/>
                <w:szCs w:val="22"/>
              </w:rPr>
              <w:t>Величина доли затрат, отражающей прогнозную прибыль от продажи электрической энергии принимается равной:</w:t>
            </w:r>
          </w:p>
          <w:p w:rsidR="00027FFA" w:rsidRPr="00A5118D" w:rsidRDefault="00027FFA" w:rsidP="00A5118D">
            <w:pPr>
              <w:pStyle w:val="Heading3"/>
              <w:keepNext w:val="0"/>
              <w:numPr>
                <w:ilvl w:val="1"/>
                <w:numId w:val="17"/>
              </w:numPr>
              <w:spacing w:before="120" w:after="120"/>
              <w:ind w:left="1330"/>
              <w:rPr>
                <w:rFonts w:ascii="Garamond" w:hAnsi="Garamond"/>
                <w:b w:val="0"/>
                <w:sz w:val="22"/>
                <w:szCs w:val="22"/>
              </w:rPr>
            </w:pPr>
            <w:r w:rsidRPr="00A5118D">
              <w:rPr>
                <w:rFonts w:ascii="Garamond" w:hAnsi="Garamond"/>
                <w:b w:val="0"/>
                <w:sz w:val="22"/>
                <w:szCs w:val="22"/>
              </w:rPr>
              <w:t>в случае если д</w:t>
            </w:r>
            <w:r w:rsidRPr="00A5118D">
              <w:rPr>
                <w:rFonts w:ascii="Garamond" w:hAnsi="Garamond"/>
                <w:b w:val="0"/>
                <w:color w:val="000000"/>
                <w:sz w:val="22"/>
                <w:szCs w:val="22"/>
              </w:rPr>
              <w:t>ата начала фактической поставки мощности</w:t>
            </w:r>
            <w:r w:rsidRPr="00A5118D">
              <w:rPr>
                <w:rFonts w:ascii="Garamond" w:hAnsi="Garamond"/>
                <w:b w:val="0"/>
                <w:sz w:val="22"/>
                <w:szCs w:val="22"/>
              </w:rPr>
              <w:t xml:space="preserve"> по ДПМ наступает после 31 декабря 2013 года,</w:t>
            </w:r>
            <w:r w:rsidRPr="00A5118D">
              <w:rPr>
                <w:rFonts w:ascii="Garamond" w:hAnsi="Garamond"/>
                <w:b w:val="0"/>
                <w:color w:val="000000"/>
                <w:sz w:val="22"/>
                <w:szCs w:val="22"/>
              </w:rPr>
              <w:t xml:space="preserve"> ОАО «АТС» рассчитывает в соответствии с методикой, утвержденной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 уточненное значение компенсируемой доли затрат (в случае отсутствия указанной методики на момент расчета уточненного значения компенсируемой доли затрат данное уточненное значение принимается равным величине компенсируемой доли затрат, </w:t>
            </w:r>
            <w:r w:rsidRPr="00A5118D">
              <w:rPr>
                <w:rFonts w:ascii="Garamond" w:hAnsi="Garamond"/>
                <w:b w:val="0"/>
                <w:sz w:val="22"/>
                <w:szCs w:val="22"/>
              </w:rPr>
              <w:t xml:space="preserve">указанной в приложении 4.1 к </w:t>
            </w:r>
            <w:r w:rsidRPr="00A5118D">
              <w:rPr>
                <w:rFonts w:ascii="Garamond" w:hAnsi="Garamond"/>
                <w:b w:val="0"/>
                <w:i/>
                <w:sz w:val="22"/>
                <w:szCs w:val="22"/>
              </w:rPr>
              <w:t>Договору о предоставлении мощности</w:t>
            </w:r>
            <w:r w:rsidRPr="00A5118D">
              <w:rPr>
                <w:rFonts w:ascii="Garamond" w:hAnsi="Garamond"/>
                <w:b w:val="0"/>
                <w:sz w:val="22"/>
                <w:szCs w:val="22"/>
              </w:rPr>
              <w:t xml:space="preserve"> (Приложение № Д 16, Приложение № Д 16.1 к </w:t>
            </w:r>
            <w:r w:rsidRPr="00A5118D">
              <w:rPr>
                <w:rFonts w:ascii="Garamond" w:hAnsi="Garamond"/>
                <w:b w:val="0"/>
                <w:i/>
                <w:sz w:val="22"/>
                <w:szCs w:val="22"/>
              </w:rPr>
              <w:t>Договору о присоединении к торговой системе оптового рынка</w:t>
            </w:r>
            <w:r w:rsidRPr="00A5118D">
              <w:rPr>
                <w:rFonts w:ascii="Garamond" w:hAnsi="Garamond"/>
                <w:b w:val="0"/>
                <w:sz w:val="22"/>
                <w:szCs w:val="22"/>
              </w:rPr>
              <w:t>)</w:t>
            </w:r>
            <w:r w:rsidRPr="00A5118D">
              <w:rPr>
                <w:rFonts w:ascii="Garamond" w:hAnsi="Garamond"/>
                <w:b w:val="0"/>
                <w:color w:val="000000"/>
                <w:sz w:val="22"/>
                <w:szCs w:val="22"/>
              </w:rPr>
              <w:t xml:space="preserve">. В случае отличия рассчитанной уточненной величины компенсируемой доли затрат более чем на 10 процентов от величины, </w:t>
            </w:r>
            <w:r w:rsidRPr="00A5118D">
              <w:rPr>
                <w:rFonts w:ascii="Garamond" w:hAnsi="Garamond"/>
                <w:b w:val="0"/>
                <w:sz w:val="22"/>
                <w:szCs w:val="22"/>
              </w:rPr>
              <w:t xml:space="preserve">указанной в приложении 4.1 к </w:t>
            </w:r>
            <w:r w:rsidRPr="00A5118D">
              <w:rPr>
                <w:rFonts w:ascii="Garamond" w:hAnsi="Garamond"/>
                <w:b w:val="0"/>
                <w:i/>
                <w:sz w:val="22"/>
                <w:szCs w:val="22"/>
              </w:rPr>
              <w:t>Договору о предоставлении мощности</w:t>
            </w:r>
            <w:r w:rsidRPr="00A5118D">
              <w:rPr>
                <w:rFonts w:ascii="Garamond" w:hAnsi="Garamond"/>
                <w:b w:val="0"/>
                <w:sz w:val="22"/>
                <w:szCs w:val="22"/>
              </w:rPr>
              <w:t xml:space="preserve"> (Приложение № Д 16, Приложение № Д 16.1 к </w:t>
            </w:r>
            <w:r w:rsidRPr="00A5118D">
              <w:rPr>
                <w:rFonts w:ascii="Garamond" w:hAnsi="Garamond"/>
                <w:b w:val="0"/>
                <w:i/>
                <w:sz w:val="22"/>
                <w:szCs w:val="22"/>
              </w:rPr>
              <w:t>Договору о присоединении к торговой системе оптового рынка</w:t>
            </w:r>
            <w:r w:rsidRPr="00A5118D">
              <w:rPr>
                <w:rFonts w:ascii="Garamond" w:hAnsi="Garamond"/>
                <w:b w:val="0"/>
                <w:sz w:val="22"/>
                <w:szCs w:val="22"/>
              </w:rPr>
              <w:t>)</w:t>
            </w:r>
            <w:r w:rsidRPr="00A5118D">
              <w:rPr>
                <w:rFonts w:ascii="Garamond" w:hAnsi="Garamond"/>
                <w:b w:val="0"/>
                <w:color w:val="000000"/>
                <w:sz w:val="22"/>
                <w:szCs w:val="22"/>
              </w:rPr>
              <w:t xml:space="preserve"> равной уточненной величине</w:t>
            </w:r>
          </w:p>
          <w:p w:rsidR="00027FFA" w:rsidRDefault="00027FFA" w:rsidP="00A5118D">
            <w:pPr>
              <w:pStyle w:val="Heading3"/>
              <w:keepNext w:val="0"/>
              <w:numPr>
                <w:ilvl w:val="1"/>
                <w:numId w:val="17"/>
              </w:numPr>
              <w:spacing w:before="120" w:after="120"/>
              <w:ind w:left="1330"/>
              <w:rPr>
                <w:rFonts w:ascii="Garamond" w:hAnsi="Garamond"/>
                <w:b w:val="0"/>
                <w:sz w:val="22"/>
                <w:szCs w:val="22"/>
              </w:rPr>
            </w:pPr>
            <w:r w:rsidRPr="00A5118D">
              <w:rPr>
                <w:rFonts w:ascii="Garamond" w:hAnsi="Garamond"/>
                <w:b w:val="0"/>
                <w:sz w:val="22"/>
                <w:szCs w:val="22"/>
              </w:rPr>
              <w:t xml:space="preserve">в случае если дата начала фактической поставки мощности по ДПМ наступает до </w:t>
            </w:r>
            <w:r w:rsidRPr="00A5118D">
              <w:rPr>
                <w:rFonts w:ascii="Garamond" w:hAnsi="Garamond"/>
                <w:b w:val="0"/>
                <w:sz w:val="22"/>
                <w:szCs w:val="22"/>
                <w:highlight w:val="yellow"/>
              </w:rPr>
              <w:t>1 января 2014</w:t>
            </w:r>
            <w:r w:rsidRPr="00A5118D">
              <w:rPr>
                <w:rFonts w:ascii="Garamond" w:hAnsi="Garamond"/>
                <w:b w:val="0"/>
                <w:sz w:val="22"/>
                <w:szCs w:val="22"/>
              </w:rPr>
              <w:t xml:space="preserve"> года включительно, величине определенной в приложении 4.1 к </w:t>
            </w:r>
            <w:r w:rsidRPr="00A5118D">
              <w:rPr>
                <w:rFonts w:ascii="Garamond" w:hAnsi="Garamond"/>
                <w:b w:val="0"/>
                <w:i/>
                <w:sz w:val="22"/>
                <w:szCs w:val="22"/>
              </w:rPr>
              <w:t>Договору о предоставлении мощности</w:t>
            </w:r>
            <w:r w:rsidRPr="00A5118D">
              <w:rPr>
                <w:rFonts w:ascii="Garamond" w:hAnsi="Garamond"/>
                <w:b w:val="0"/>
                <w:sz w:val="22"/>
                <w:szCs w:val="22"/>
              </w:rPr>
              <w:t xml:space="preserve"> (Приложение № Д 16, Приложение № Д 16.1 к </w:t>
            </w:r>
            <w:r w:rsidRPr="00A5118D">
              <w:rPr>
                <w:rFonts w:ascii="Garamond" w:hAnsi="Garamond"/>
                <w:b w:val="0"/>
                <w:i/>
                <w:sz w:val="22"/>
                <w:szCs w:val="22"/>
              </w:rPr>
              <w:t>Договору о присоединении к торговой системе оптового рынка</w:t>
            </w:r>
            <w:r w:rsidRPr="00A5118D">
              <w:rPr>
                <w:rFonts w:ascii="Garamond" w:hAnsi="Garamond"/>
                <w:b w:val="0"/>
                <w:sz w:val="22"/>
                <w:szCs w:val="22"/>
              </w:rPr>
              <w:t>).</w:t>
            </w:r>
          </w:p>
          <w:p w:rsidR="00027FFA" w:rsidRPr="0055042B" w:rsidRDefault="00027FFA" w:rsidP="0055042B">
            <w:r>
              <w:t>…</w:t>
            </w:r>
          </w:p>
        </w:tc>
        <w:tc>
          <w:tcPr>
            <w:tcW w:w="7075" w:type="dxa"/>
          </w:tcPr>
          <w:p w:rsidR="00027FFA" w:rsidRPr="00A5118D" w:rsidRDefault="00027FFA" w:rsidP="00A5118D">
            <w:pPr>
              <w:pStyle w:val="Heading3"/>
              <w:keepNext w:val="0"/>
              <w:numPr>
                <w:ilvl w:val="2"/>
                <w:numId w:val="0"/>
              </w:numPr>
              <w:tabs>
                <w:tab w:val="num" w:pos="284"/>
              </w:tabs>
              <w:spacing w:before="120" w:after="120"/>
              <w:ind w:left="284"/>
              <w:rPr>
                <w:rFonts w:ascii="Garamond" w:hAnsi="Garamond"/>
                <w:sz w:val="22"/>
                <w:szCs w:val="22"/>
              </w:rPr>
            </w:pPr>
            <w:r w:rsidRPr="00A5118D">
              <w:rPr>
                <w:rFonts w:ascii="Garamond" w:hAnsi="Garamond"/>
                <w:sz w:val="22"/>
                <w:szCs w:val="22"/>
              </w:rPr>
              <w:t>Для остальных объектов ДПМ</w:t>
            </w:r>
          </w:p>
          <w:p w:rsidR="00027FFA" w:rsidRPr="00A5118D" w:rsidRDefault="00027FFA" w:rsidP="00A5118D">
            <w:pPr>
              <w:pStyle w:val="Heading3"/>
              <w:tabs>
                <w:tab w:val="clear" w:pos="284"/>
              </w:tabs>
              <w:rPr>
                <w:rFonts w:ascii="Garamond" w:hAnsi="Garamond"/>
                <w:b w:val="0"/>
                <w:sz w:val="22"/>
                <w:szCs w:val="22"/>
              </w:rPr>
            </w:pPr>
            <w:r w:rsidRPr="00A5118D">
              <w:rPr>
                <w:rFonts w:ascii="Garamond" w:hAnsi="Garamond"/>
                <w:b w:val="0"/>
                <w:sz w:val="22"/>
                <w:szCs w:val="22"/>
              </w:rPr>
              <w:t>Величина доли затрат, отражающей прогнозную прибыль от продажи электрической энергии принимается равной:</w:t>
            </w:r>
          </w:p>
          <w:p w:rsidR="00027FFA" w:rsidRPr="00A5118D" w:rsidRDefault="00027FFA" w:rsidP="00A5118D">
            <w:pPr>
              <w:pStyle w:val="Heading3"/>
              <w:keepNext w:val="0"/>
              <w:numPr>
                <w:ilvl w:val="1"/>
                <w:numId w:val="17"/>
              </w:numPr>
              <w:spacing w:before="120" w:after="120"/>
              <w:ind w:left="1330"/>
              <w:rPr>
                <w:rFonts w:ascii="Garamond" w:hAnsi="Garamond"/>
                <w:b w:val="0"/>
                <w:sz w:val="22"/>
                <w:szCs w:val="22"/>
              </w:rPr>
            </w:pPr>
            <w:r w:rsidRPr="00A5118D">
              <w:rPr>
                <w:rFonts w:ascii="Garamond" w:hAnsi="Garamond"/>
                <w:b w:val="0"/>
                <w:sz w:val="22"/>
                <w:szCs w:val="22"/>
              </w:rPr>
              <w:t>в случае если д</w:t>
            </w:r>
            <w:r w:rsidRPr="00A5118D">
              <w:rPr>
                <w:rFonts w:ascii="Garamond" w:hAnsi="Garamond"/>
                <w:b w:val="0"/>
                <w:color w:val="000000"/>
                <w:sz w:val="22"/>
                <w:szCs w:val="22"/>
              </w:rPr>
              <w:t>ата начала фактической поставки мощности</w:t>
            </w:r>
            <w:r w:rsidRPr="00A5118D">
              <w:rPr>
                <w:rFonts w:ascii="Garamond" w:hAnsi="Garamond"/>
                <w:b w:val="0"/>
                <w:sz w:val="22"/>
                <w:szCs w:val="22"/>
              </w:rPr>
              <w:t xml:space="preserve"> по ДПМ наступает после 31 декабря 2013 года,</w:t>
            </w:r>
            <w:r w:rsidRPr="00A5118D">
              <w:rPr>
                <w:rFonts w:ascii="Garamond" w:hAnsi="Garamond"/>
                <w:b w:val="0"/>
                <w:color w:val="000000"/>
                <w:sz w:val="22"/>
                <w:szCs w:val="22"/>
              </w:rPr>
              <w:t xml:space="preserve"> ОАО «АТС» рассчитывает в соответствии с методикой, утвержденной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 уточненное значение компенсируемой доли затрат (в случае отсутствия указанной методики на момент расчета уточненного значения компенсируемой доли затрат данное уточненное значение принимается равным величине компенсируемой доли затрат, </w:t>
            </w:r>
            <w:r w:rsidRPr="00A5118D">
              <w:rPr>
                <w:rFonts w:ascii="Garamond" w:hAnsi="Garamond"/>
                <w:b w:val="0"/>
                <w:sz w:val="22"/>
                <w:szCs w:val="22"/>
              </w:rPr>
              <w:t xml:space="preserve">указанной в приложении 4.1 к </w:t>
            </w:r>
            <w:r w:rsidRPr="00A5118D">
              <w:rPr>
                <w:rFonts w:ascii="Garamond" w:hAnsi="Garamond"/>
                <w:b w:val="0"/>
                <w:i/>
                <w:sz w:val="22"/>
                <w:szCs w:val="22"/>
              </w:rPr>
              <w:t>Договору о предоставлении мощности</w:t>
            </w:r>
            <w:r w:rsidRPr="00A5118D">
              <w:rPr>
                <w:rFonts w:ascii="Garamond" w:hAnsi="Garamond"/>
                <w:b w:val="0"/>
                <w:sz w:val="22"/>
                <w:szCs w:val="22"/>
              </w:rPr>
              <w:t xml:space="preserve"> (Приложение № Д 16, Приложение № Д 16.1 к </w:t>
            </w:r>
            <w:r w:rsidRPr="00A5118D">
              <w:rPr>
                <w:rFonts w:ascii="Garamond" w:hAnsi="Garamond"/>
                <w:b w:val="0"/>
                <w:i/>
                <w:sz w:val="22"/>
                <w:szCs w:val="22"/>
              </w:rPr>
              <w:t>Договору о присоединении к торговой системе оптового рынка</w:t>
            </w:r>
            <w:r w:rsidRPr="00A5118D">
              <w:rPr>
                <w:rFonts w:ascii="Garamond" w:hAnsi="Garamond"/>
                <w:b w:val="0"/>
                <w:sz w:val="22"/>
                <w:szCs w:val="22"/>
              </w:rPr>
              <w:t>)</w:t>
            </w:r>
            <w:r w:rsidRPr="00A5118D">
              <w:rPr>
                <w:rFonts w:ascii="Garamond" w:hAnsi="Garamond"/>
                <w:b w:val="0"/>
                <w:color w:val="000000"/>
                <w:sz w:val="22"/>
                <w:szCs w:val="22"/>
              </w:rPr>
              <w:t xml:space="preserve">. В случае отличия рассчитанной уточненной величины компенсируемой доли затрат более чем на 10 процентов от величины, </w:t>
            </w:r>
            <w:r w:rsidRPr="00A5118D">
              <w:rPr>
                <w:rFonts w:ascii="Garamond" w:hAnsi="Garamond"/>
                <w:b w:val="0"/>
                <w:sz w:val="22"/>
                <w:szCs w:val="22"/>
              </w:rPr>
              <w:t xml:space="preserve">указанной в приложении 4.1 к </w:t>
            </w:r>
            <w:r w:rsidRPr="00A5118D">
              <w:rPr>
                <w:rFonts w:ascii="Garamond" w:hAnsi="Garamond"/>
                <w:b w:val="0"/>
                <w:i/>
                <w:sz w:val="22"/>
                <w:szCs w:val="22"/>
              </w:rPr>
              <w:t>Договору о предоставлении мощности</w:t>
            </w:r>
            <w:r w:rsidRPr="00A5118D">
              <w:rPr>
                <w:rFonts w:ascii="Garamond" w:hAnsi="Garamond"/>
                <w:b w:val="0"/>
                <w:sz w:val="22"/>
                <w:szCs w:val="22"/>
              </w:rPr>
              <w:t xml:space="preserve"> (Приложение № Д 16, Приложение № Д 16.1 к </w:t>
            </w:r>
            <w:r w:rsidRPr="00A5118D">
              <w:rPr>
                <w:rFonts w:ascii="Garamond" w:hAnsi="Garamond"/>
                <w:b w:val="0"/>
                <w:i/>
                <w:sz w:val="22"/>
                <w:szCs w:val="22"/>
              </w:rPr>
              <w:t>Договору о присоединении к торговой системе оптового рынка</w:t>
            </w:r>
            <w:r w:rsidRPr="00A5118D">
              <w:rPr>
                <w:rFonts w:ascii="Garamond" w:hAnsi="Garamond"/>
                <w:b w:val="0"/>
                <w:sz w:val="22"/>
                <w:szCs w:val="22"/>
              </w:rPr>
              <w:t>)</w:t>
            </w:r>
            <w:r w:rsidRPr="00A5118D">
              <w:rPr>
                <w:rFonts w:ascii="Garamond" w:hAnsi="Garamond"/>
                <w:b w:val="0"/>
                <w:color w:val="000000"/>
                <w:sz w:val="22"/>
                <w:szCs w:val="22"/>
              </w:rPr>
              <w:t xml:space="preserve"> равной уточненной величине</w:t>
            </w:r>
          </w:p>
          <w:p w:rsidR="00027FFA" w:rsidRDefault="00027FFA" w:rsidP="00A5118D">
            <w:pPr>
              <w:pStyle w:val="Heading3"/>
              <w:keepNext w:val="0"/>
              <w:numPr>
                <w:ilvl w:val="1"/>
                <w:numId w:val="17"/>
              </w:numPr>
              <w:spacing w:before="120" w:after="120"/>
              <w:ind w:left="1330"/>
              <w:rPr>
                <w:rFonts w:ascii="Garamond" w:hAnsi="Garamond"/>
                <w:b w:val="0"/>
                <w:sz w:val="22"/>
                <w:szCs w:val="22"/>
              </w:rPr>
            </w:pPr>
            <w:r w:rsidRPr="00A5118D">
              <w:rPr>
                <w:rFonts w:ascii="Garamond" w:hAnsi="Garamond"/>
                <w:b w:val="0"/>
                <w:sz w:val="22"/>
                <w:szCs w:val="22"/>
              </w:rPr>
              <w:t xml:space="preserve">в случае если дата начала фактической поставки мощности по ДПМ наступает до </w:t>
            </w:r>
            <w:r w:rsidRPr="00A5118D">
              <w:rPr>
                <w:rFonts w:ascii="Garamond" w:hAnsi="Garamond"/>
                <w:b w:val="0"/>
                <w:sz w:val="22"/>
                <w:szCs w:val="22"/>
                <w:highlight w:val="yellow"/>
              </w:rPr>
              <w:t>31 декабря 2013</w:t>
            </w:r>
            <w:r w:rsidRPr="00A5118D">
              <w:rPr>
                <w:rFonts w:ascii="Garamond" w:hAnsi="Garamond"/>
                <w:b w:val="0"/>
                <w:sz w:val="22"/>
                <w:szCs w:val="22"/>
              </w:rPr>
              <w:t xml:space="preserve"> года включительно, величине определенной в приложении 4.1 к </w:t>
            </w:r>
            <w:r w:rsidRPr="00A5118D">
              <w:rPr>
                <w:rFonts w:ascii="Garamond" w:hAnsi="Garamond"/>
                <w:b w:val="0"/>
                <w:i/>
                <w:sz w:val="22"/>
                <w:szCs w:val="22"/>
              </w:rPr>
              <w:t>Договору о предоставлении мощности</w:t>
            </w:r>
            <w:r w:rsidRPr="00A5118D">
              <w:rPr>
                <w:rFonts w:ascii="Garamond" w:hAnsi="Garamond"/>
                <w:b w:val="0"/>
                <w:sz w:val="22"/>
                <w:szCs w:val="22"/>
              </w:rPr>
              <w:t xml:space="preserve"> (Приложение № Д 16, Приложение № Д 16.1 к </w:t>
            </w:r>
            <w:r w:rsidRPr="00A5118D">
              <w:rPr>
                <w:rFonts w:ascii="Garamond" w:hAnsi="Garamond"/>
                <w:b w:val="0"/>
                <w:i/>
                <w:sz w:val="22"/>
                <w:szCs w:val="22"/>
              </w:rPr>
              <w:t>Договору о присоединении к торговой системе оптового рынка</w:t>
            </w:r>
            <w:r w:rsidRPr="00A5118D">
              <w:rPr>
                <w:rFonts w:ascii="Garamond" w:hAnsi="Garamond"/>
                <w:b w:val="0"/>
                <w:sz w:val="22"/>
                <w:szCs w:val="22"/>
              </w:rPr>
              <w:t>).</w:t>
            </w:r>
          </w:p>
          <w:p w:rsidR="00027FFA" w:rsidRPr="0055042B" w:rsidRDefault="00027FFA" w:rsidP="0055042B">
            <w:r>
              <w:t>…</w:t>
            </w:r>
          </w:p>
        </w:tc>
      </w:tr>
    </w:tbl>
    <w:p w:rsidR="00027FFA" w:rsidRDefault="00027FFA" w:rsidP="00E9441C">
      <w:pPr>
        <w:rPr>
          <w:b/>
          <w:szCs w:val="22"/>
        </w:rPr>
      </w:pPr>
    </w:p>
    <w:sectPr w:rsidR="00027FFA" w:rsidSect="0055042B">
      <w:footerReference w:type="even" r:id="rId7"/>
      <w:footerReference w:type="default" r:id="rId8"/>
      <w:pgSz w:w="16838" w:h="11906" w:orient="landscape"/>
      <w:pgMar w:top="1258" w:right="1134" w:bottom="850" w:left="1134" w:header="708" w:footer="708" w:gutter="0"/>
      <w:pgNumType w:start="1"/>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7FFA" w:rsidRDefault="00027FFA" w:rsidP="00843E31">
      <w:r>
        <w:separator/>
      </w:r>
    </w:p>
  </w:endnote>
  <w:endnote w:type="continuationSeparator" w:id="0">
    <w:p w:rsidR="00027FFA" w:rsidRDefault="00027FFA" w:rsidP="00843E3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FFA" w:rsidRDefault="00027FFA" w:rsidP="00843E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27FFA" w:rsidRDefault="00027FFA" w:rsidP="008657A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FFA" w:rsidRDefault="00027FFA" w:rsidP="00843E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027FFA" w:rsidRDefault="00027FFA" w:rsidP="008657A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7FFA" w:rsidRDefault="00027FFA" w:rsidP="00843E31">
      <w:r>
        <w:separator/>
      </w:r>
    </w:p>
  </w:footnote>
  <w:footnote w:type="continuationSeparator" w:id="0">
    <w:p w:rsidR="00027FFA" w:rsidRDefault="00027FFA" w:rsidP="00843E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3D60DC5E"/>
    <w:lvl w:ilvl="0">
      <w:start w:val="1"/>
      <w:numFmt w:val="bullet"/>
      <w:lvlText w:val=""/>
      <w:lvlJc w:val="left"/>
      <w:pPr>
        <w:tabs>
          <w:tab w:val="num" w:pos="926"/>
        </w:tabs>
        <w:ind w:left="926" w:hanging="360"/>
      </w:pPr>
      <w:rPr>
        <w:rFonts w:ascii="Symbol" w:hAnsi="Symbol" w:hint="default"/>
      </w:rPr>
    </w:lvl>
  </w:abstractNum>
  <w:abstractNum w:abstractNumId="1">
    <w:nsid w:val="FFFFFFFB"/>
    <w:multiLevelType w:val="multilevel"/>
    <w:tmpl w:val="780CFD64"/>
    <w:lvl w:ilvl="0">
      <w:start w:val="1"/>
      <w:numFmt w:val="none"/>
      <w:suff w:val="nothing"/>
      <w:lvlText w:val=""/>
      <w:lvlJc w:val="left"/>
      <w:rPr>
        <w:rFonts w:cs="Times New Roman" w:hint="default"/>
      </w:rPr>
    </w:lvl>
    <w:lvl w:ilvl="1">
      <w:start w:val="1"/>
      <w:numFmt w:val="decimal"/>
      <w:lvlText w:val="%2."/>
      <w:lvlJc w:val="left"/>
      <w:pPr>
        <w:tabs>
          <w:tab w:val="num" w:pos="142"/>
        </w:tabs>
        <w:ind w:left="142"/>
      </w:pPr>
      <w:rPr>
        <w:rFonts w:cs="Times New Roman" w:hint="default"/>
      </w:rPr>
    </w:lvl>
    <w:lvl w:ilvl="2">
      <w:start w:val="1"/>
      <w:numFmt w:val="decimal"/>
      <w:lvlText w:val="%2.%3"/>
      <w:lvlJc w:val="left"/>
      <w:pPr>
        <w:tabs>
          <w:tab w:val="num" w:pos="284"/>
        </w:tabs>
        <w:ind w:left="284"/>
      </w:pPr>
      <w:rPr>
        <w:rFonts w:ascii="Garamond" w:hAnsi="Garamond" w:cs="Times New Roman" w:hint="default"/>
      </w:rPr>
    </w:lvl>
    <w:lvl w:ilvl="3">
      <w:start w:val="1"/>
      <w:numFmt w:val="decimal"/>
      <w:lvlText w:val="%2.%3.%4"/>
      <w:lvlJc w:val="left"/>
      <w:pPr>
        <w:tabs>
          <w:tab w:val="num" w:pos="0"/>
        </w:tabs>
      </w:pPr>
      <w:rPr>
        <w:rFonts w:cs="Times New Roman" w:hint="default"/>
        <w:i w:val="0"/>
      </w:rPr>
    </w:lvl>
    <w:lvl w:ilvl="4">
      <w:start w:val="1"/>
      <w:numFmt w:val="decimal"/>
      <w:lvlText w:val="%5)"/>
      <w:lvlJc w:val="left"/>
      <w:pPr>
        <w:tabs>
          <w:tab w:val="num" w:pos="1844"/>
        </w:tabs>
        <w:ind w:left="1844"/>
      </w:pPr>
      <w:rPr>
        <w:rFonts w:cs="Times New Roman" w:hint="default"/>
      </w:rPr>
    </w:lvl>
    <w:lvl w:ilvl="5">
      <w:start w:val="1"/>
      <w:numFmt w:val="lowerLetter"/>
      <w:lvlText w:val="%6)"/>
      <w:lvlJc w:val="left"/>
      <w:pPr>
        <w:tabs>
          <w:tab w:val="num" w:pos="0"/>
        </w:tabs>
      </w:pPr>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2">
    <w:nsid w:val="0A190010"/>
    <w:multiLevelType w:val="multilevel"/>
    <w:tmpl w:val="436C020C"/>
    <w:lvl w:ilvl="0">
      <w:start w:val="2"/>
      <w:numFmt w:val="decimal"/>
      <w:lvlText w:val="%1."/>
      <w:lvlJc w:val="left"/>
      <w:pPr>
        <w:tabs>
          <w:tab w:val="num" w:pos="360"/>
        </w:tabs>
        <w:ind w:left="360" w:hanging="360"/>
      </w:pPr>
      <w:rPr>
        <w:rFonts w:cs="Times New Roman" w:hint="default"/>
      </w:rPr>
    </w:lvl>
    <w:lvl w:ilvl="1">
      <w:start w:val="1"/>
      <w:numFmt w:val="bullet"/>
      <w:lvlText w:val="o"/>
      <w:lvlJc w:val="left"/>
      <w:pPr>
        <w:tabs>
          <w:tab w:val="num" w:pos="360"/>
        </w:tabs>
        <w:ind w:left="360" w:hanging="360"/>
      </w:pPr>
      <w:rPr>
        <w:rFonts w:ascii="Courier New" w:hAnsi="Courier New"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bullet"/>
      <w:lvlText w:val="o"/>
      <w:lvlJc w:val="left"/>
      <w:pPr>
        <w:tabs>
          <w:tab w:val="num" w:pos="1080"/>
        </w:tabs>
        <w:ind w:left="1080" w:hanging="1080"/>
      </w:pPr>
      <w:rPr>
        <w:rFonts w:ascii="Courier New" w:hAnsi="Courier New" w:hint="default"/>
        <w:color w:val="auto"/>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1C7E4231"/>
    <w:multiLevelType w:val="multilevel"/>
    <w:tmpl w:val="0C24FFF8"/>
    <w:lvl w:ilvl="0">
      <w:start w:val="1"/>
      <w:numFmt w:val="none"/>
      <w:suff w:val="nothing"/>
      <w:lvlText w:val=""/>
      <w:lvlJc w:val="left"/>
      <w:rPr>
        <w:rFonts w:cs="Times New Roman" w:hint="default"/>
      </w:rPr>
    </w:lvl>
    <w:lvl w:ilvl="1">
      <w:start w:val="1"/>
      <w:numFmt w:val="decimal"/>
      <w:lvlText w:val="%2."/>
      <w:lvlJc w:val="left"/>
      <w:pPr>
        <w:tabs>
          <w:tab w:val="num" w:pos="142"/>
        </w:tabs>
        <w:ind w:left="142"/>
      </w:pPr>
      <w:rPr>
        <w:rFonts w:cs="Times New Roman" w:hint="default"/>
      </w:rPr>
    </w:lvl>
    <w:lvl w:ilvl="2">
      <w:start w:val="1"/>
      <w:numFmt w:val="decimal"/>
      <w:lvlText w:val="%2.%3"/>
      <w:lvlJc w:val="left"/>
      <w:pPr>
        <w:tabs>
          <w:tab w:val="num" w:pos="284"/>
        </w:tabs>
        <w:ind w:left="284"/>
      </w:pPr>
      <w:rPr>
        <w:rFonts w:ascii="Garamond" w:hAnsi="Garamond" w:cs="Times New Roman" w:hint="default"/>
      </w:rPr>
    </w:lvl>
    <w:lvl w:ilvl="3">
      <w:start w:val="1"/>
      <w:numFmt w:val="bullet"/>
      <w:lvlText w:val="o"/>
      <w:lvlJc w:val="left"/>
      <w:pPr>
        <w:tabs>
          <w:tab w:val="num" w:pos="360"/>
        </w:tabs>
        <w:ind w:left="360" w:hanging="360"/>
      </w:pPr>
      <w:rPr>
        <w:rFonts w:ascii="Courier New" w:hAnsi="Courier New" w:hint="default"/>
      </w:rPr>
    </w:lvl>
    <w:lvl w:ilvl="4">
      <w:start w:val="1"/>
      <w:numFmt w:val="bullet"/>
      <w:lvlText w:val=""/>
      <w:lvlJc w:val="left"/>
      <w:pPr>
        <w:tabs>
          <w:tab w:val="num" w:pos="2204"/>
        </w:tabs>
        <w:ind w:left="2204" w:hanging="360"/>
      </w:pPr>
      <w:rPr>
        <w:rFonts w:ascii="Symbol" w:hAnsi="Symbol" w:hint="default"/>
      </w:rPr>
    </w:lvl>
    <w:lvl w:ilvl="5">
      <w:start w:val="1"/>
      <w:numFmt w:val="lowerLetter"/>
      <w:lvlText w:val="%6)"/>
      <w:lvlJc w:val="left"/>
      <w:pPr>
        <w:tabs>
          <w:tab w:val="num" w:pos="0"/>
        </w:tabs>
      </w:pPr>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4">
    <w:nsid w:val="6D523B67"/>
    <w:multiLevelType w:val="singleLevel"/>
    <w:tmpl w:val="CDF4BB94"/>
    <w:lvl w:ilvl="0">
      <w:start w:val="1"/>
      <w:numFmt w:val="bullet"/>
      <w:pStyle w:val="ListBullet3"/>
      <w:lvlText w:val=""/>
      <w:lvlJc w:val="left"/>
      <w:pPr>
        <w:tabs>
          <w:tab w:val="num" w:pos="1040"/>
        </w:tabs>
        <w:ind w:left="1021" w:hanging="341"/>
      </w:pPr>
      <w:rPr>
        <w:rFonts w:ascii="Symbol" w:hAnsi="Symbol" w:hint="default"/>
      </w:rPr>
    </w:lvl>
  </w:abstractNum>
  <w:abstractNum w:abstractNumId="5">
    <w:nsid w:val="729E6117"/>
    <w:multiLevelType w:val="hybridMultilevel"/>
    <w:tmpl w:val="15BE994E"/>
    <w:lvl w:ilvl="0" w:tplc="A374421C">
      <w:start w:val="1"/>
      <w:numFmt w:val="bullet"/>
      <w:lvlText w:val=""/>
      <w:lvlJc w:val="left"/>
      <w:pPr>
        <w:tabs>
          <w:tab w:val="num" w:pos="1038"/>
        </w:tabs>
        <w:ind w:left="1038" w:hanging="360"/>
      </w:pPr>
      <w:rPr>
        <w:rFonts w:ascii="Symbol" w:hAnsi="Symbol" w:hint="default"/>
        <w:color w:val="auto"/>
      </w:rPr>
    </w:lvl>
    <w:lvl w:ilvl="1" w:tplc="04190003">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6">
    <w:nsid w:val="79297E30"/>
    <w:multiLevelType w:val="hybridMultilevel"/>
    <w:tmpl w:val="A36E2124"/>
    <w:lvl w:ilvl="0" w:tplc="FFFFFFFF">
      <w:start w:val="2"/>
      <w:numFmt w:val="bullet"/>
      <w:lvlText w:val="-"/>
      <w:lvlJc w:val="left"/>
      <w:pPr>
        <w:ind w:left="1260" w:hanging="360"/>
      </w:pPr>
      <w:rPr>
        <w:rFonts w:ascii="Times New Roman" w:eastAsia="Times New Roman" w:hAnsi="Times New Roman"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4"/>
  </w:num>
  <w:num w:numId="13">
    <w:abstractNumId w:val="1"/>
  </w:num>
  <w:num w:numId="14">
    <w:abstractNumId w:val="2"/>
  </w:num>
  <w:num w:numId="15">
    <w:abstractNumId w:val="3"/>
  </w:num>
  <w:num w:numId="16">
    <w:abstractNumId w:val="6"/>
  </w:num>
  <w:num w:numId="17">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5111"/>
    <w:rsid w:val="00005232"/>
    <w:rsid w:val="00017C69"/>
    <w:rsid w:val="00024650"/>
    <w:rsid w:val="00027FFA"/>
    <w:rsid w:val="00033B5F"/>
    <w:rsid w:val="00035406"/>
    <w:rsid w:val="00057975"/>
    <w:rsid w:val="00062CC7"/>
    <w:rsid w:val="00063275"/>
    <w:rsid w:val="00070E60"/>
    <w:rsid w:val="00072021"/>
    <w:rsid w:val="000751F2"/>
    <w:rsid w:val="00081AE3"/>
    <w:rsid w:val="00094526"/>
    <w:rsid w:val="000A32C6"/>
    <w:rsid w:val="000B0751"/>
    <w:rsid w:val="000B4564"/>
    <w:rsid w:val="000B5C86"/>
    <w:rsid w:val="000D020A"/>
    <w:rsid w:val="000D0843"/>
    <w:rsid w:val="000D2973"/>
    <w:rsid w:val="000D59F4"/>
    <w:rsid w:val="000D6F0A"/>
    <w:rsid w:val="000E4CBA"/>
    <w:rsid w:val="001152B8"/>
    <w:rsid w:val="001155E9"/>
    <w:rsid w:val="00116ECD"/>
    <w:rsid w:val="001203DE"/>
    <w:rsid w:val="0012648A"/>
    <w:rsid w:val="001374FF"/>
    <w:rsid w:val="001476E4"/>
    <w:rsid w:val="00153629"/>
    <w:rsid w:val="00153AE8"/>
    <w:rsid w:val="0015553F"/>
    <w:rsid w:val="001572AE"/>
    <w:rsid w:val="0016440A"/>
    <w:rsid w:val="00171593"/>
    <w:rsid w:val="0017336C"/>
    <w:rsid w:val="00174F8D"/>
    <w:rsid w:val="00193F47"/>
    <w:rsid w:val="00195809"/>
    <w:rsid w:val="001B490F"/>
    <w:rsid w:val="001C104B"/>
    <w:rsid w:val="001C6DD2"/>
    <w:rsid w:val="001D6A8B"/>
    <w:rsid w:val="001D7391"/>
    <w:rsid w:val="001E65B3"/>
    <w:rsid w:val="001F128B"/>
    <w:rsid w:val="0020482F"/>
    <w:rsid w:val="002058F8"/>
    <w:rsid w:val="00215714"/>
    <w:rsid w:val="002242E6"/>
    <w:rsid w:val="002249E1"/>
    <w:rsid w:val="002305B4"/>
    <w:rsid w:val="00230EE3"/>
    <w:rsid w:val="00240993"/>
    <w:rsid w:val="00264A07"/>
    <w:rsid w:val="00287DB6"/>
    <w:rsid w:val="00290F1B"/>
    <w:rsid w:val="0029504D"/>
    <w:rsid w:val="002B186C"/>
    <w:rsid w:val="002F27DA"/>
    <w:rsid w:val="002F28EB"/>
    <w:rsid w:val="00303524"/>
    <w:rsid w:val="00312BD9"/>
    <w:rsid w:val="003152A9"/>
    <w:rsid w:val="0032323F"/>
    <w:rsid w:val="00333996"/>
    <w:rsid w:val="00333C0C"/>
    <w:rsid w:val="00347673"/>
    <w:rsid w:val="003817EE"/>
    <w:rsid w:val="00382C7C"/>
    <w:rsid w:val="00387A98"/>
    <w:rsid w:val="003917BF"/>
    <w:rsid w:val="00392A92"/>
    <w:rsid w:val="0039366B"/>
    <w:rsid w:val="003B4607"/>
    <w:rsid w:val="003B68C4"/>
    <w:rsid w:val="003C1780"/>
    <w:rsid w:val="003C2C40"/>
    <w:rsid w:val="003C3128"/>
    <w:rsid w:val="003C3195"/>
    <w:rsid w:val="003D544A"/>
    <w:rsid w:val="003F144B"/>
    <w:rsid w:val="003F79BA"/>
    <w:rsid w:val="003F7EB5"/>
    <w:rsid w:val="00405FAF"/>
    <w:rsid w:val="00410FDA"/>
    <w:rsid w:val="0042309C"/>
    <w:rsid w:val="00423ADC"/>
    <w:rsid w:val="00431746"/>
    <w:rsid w:val="00435111"/>
    <w:rsid w:val="0044049C"/>
    <w:rsid w:val="00440B9E"/>
    <w:rsid w:val="00443989"/>
    <w:rsid w:val="00450159"/>
    <w:rsid w:val="004572FA"/>
    <w:rsid w:val="00457A5E"/>
    <w:rsid w:val="0046539D"/>
    <w:rsid w:val="00476701"/>
    <w:rsid w:val="0048086D"/>
    <w:rsid w:val="004846B9"/>
    <w:rsid w:val="00485E8D"/>
    <w:rsid w:val="00490619"/>
    <w:rsid w:val="0049189B"/>
    <w:rsid w:val="00491C39"/>
    <w:rsid w:val="004A5614"/>
    <w:rsid w:val="004B26EB"/>
    <w:rsid w:val="004B34B9"/>
    <w:rsid w:val="004B355B"/>
    <w:rsid w:val="004B50EF"/>
    <w:rsid w:val="004C09D2"/>
    <w:rsid w:val="004C285F"/>
    <w:rsid w:val="004D5CEA"/>
    <w:rsid w:val="004E4505"/>
    <w:rsid w:val="004E7093"/>
    <w:rsid w:val="004E73EE"/>
    <w:rsid w:val="004F0388"/>
    <w:rsid w:val="004F2DE5"/>
    <w:rsid w:val="004F6790"/>
    <w:rsid w:val="004F6EF3"/>
    <w:rsid w:val="005075DF"/>
    <w:rsid w:val="00507A2C"/>
    <w:rsid w:val="00510870"/>
    <w:rsid w:val="005117F6"/>
    <w:rsid w:val="00531192"/>
    <w:rsid w:val="00533A83"/>
    <w:rsid w:val="00536A0C"/>
    <w:rsid w:val="00544027"/>
    <w:rsid w:val="00546B80"/>
    <w:rsid w:val="0055042B"/>
    <w:rsid w:val="005606FF"/>
    <w:rsid w:val="00563BCC"/>
    <w:rsid w:val="00585950"/>
    <w:rsid w:val="005908E3"/>
    <w:rsid w:val="005949D2"/>
    <w:rsid w:val="00596F54"/>
    <w:rsid w:val="005A08F9"/>
    <w:rsid w:val="005A4297"/>
    <w:rsid w:val="005A7361"/>
    <w:rsid w:val="005B3264"/>
    <w:rsid w:val="005C3AA1"/>
    <w:rsid w:val="005C725F"/>
    <w:rsid w:val="005D1949"/>
    <w:rsid w:val="005D491E"/>
    <w:rsid w:val="005E0A57"/>
    <w:rsid w:val="005E38B4"/>
    <w:rsid w:val="006000D5"/>
    <w:rsid w:val="006156CA"/>
    <w:rsid w:val="00630BB6"/>
    <w:rsid w:val="006313DA"/>
    <w:rsid w:val="0063208D"/>
    <w:rsid w:val="00634A7A"/>
    <w:rsid w:val="00640681"/>
    <w:rsid w:val="006427D8"/>
    <w:rsid w:val="00644BD7"/>
    <w:rsid w:val="00647427"/>
    <w:rsid w:val="0066286A"/>
    <w:rsid w:val="00665F3D"/>
    <w:rsid w:val="006726E2"/>
    <w:rsid w:val="00683476"/>
    <w:rsid w:val="006851DB"/>
    <w:rsid w:val="006914C0"/>
    <w:rsid w:val="00693EEA"/>
    <w:rsid w:val="00695C9C"/>
    <w:rsid w:val="006960CF"/>
    <w:rsid w:val="006B2D9B"/>
    <w:rsid w:val="006B705D"/>
    <w:rsid w:val="006D2474"/>
    <w:rsid w:val="006D417C"/>
    <w:rsid w:val="006D615F"/>
    <w:rsid w:val="006D64E7"/>
    <w:rsid w:val="006E13A5"/>
    <w:rsid w:val="006E5802"/>
    <w:rsid w:val="006F27C9"/>
    <w:rsid w:val="00726237"/>
    <w:rsid w:val="00740DDF"/>
    <w:rsid w:val="00751CAC"/>
    <w:rsid w:val="00753BD9"/>
    <w:rsid w:val="007626A4"/>
    <w:rsid w:val="00766105"/>
    <w:rsid w:val="007722F0"/>
    <w:rsid w:val="00775E68"/>
    <w:rsid w:val="00783A07"/>
    <w:rsid w:val="00784154"/>
    <w:rsid w:val="007857C1"/>
    <w:rsid w:val="00793A1B"/>
    <w:rsid w:val="007A3A6A"/>
    <w:rsid w:val="007A3BA0"/>
    <w:rsid w:val="007A5D91"/>
    <w:rsid w:val="007B16D4"/>
    <w:rsid w:val="007C02E0"/>
    <w:rsid w:val="007C4380"/>
    <w:rsid w:val="007D6560"/>
    <w:rsid w:val="007E179F"/>
    <w:rsid w:val="007E37B3"/>
    <w:rsid w:val="007F72BA"/>
    <w:rsid w:val="00803AEF"/>
    <w:rsid w:val="00807E5C"/>
    <w:rsid w:val="00811BE4"/>
    <w:rsid w:val="008179DC"/>
    <w:rsid w:val="0082320E"/>
    <w:rsid w:val="00826367"/>
    <w:rsid w:val="00826477"/>
    <w:rsid w:val="0083041D"/>
    <w:rsid w:val="00831F55"/>
    <w:rsid w:val="00843E31"/>
    <w:rsid w:val="00844154"/>
    <w:rsid w:val="00847984"/>
    <w:rsid w:val="00860ED4"/>
    <w:rsid w:val="008657AD"/>
    <w:rsid w:val="00870E3E"/>
    <w:rsid w:val="00880A17"/>
    <w:rsid w:val="008812DA"/>
    <w:rsid w:val="00886024"/>
    <w:rsid w:val="00886A64"/>
    <w:rsid w:val="008B2440"/>
    <w:rsid w:val="008C24F6"/>
    <w:rsid w:val="008D0A3B"/>
    <w:rsid w:val="008E53D2"/>
    <w:rsid w:val="008F0B87"/>
    <w:rsid w:val="008F4C46"/>
    <w:rsid w:val="008F783C"/>
    <w:rsid w:val="00911571"/>
    <w:rsid w:val="00915F29"/>
    <w:rsid w:val="00916AFE"/>
    <w:rsid w:val="00922145"/>
    <w:rsid w:val="009247B6"/>
    <w:rsid w:val="00925B54"/>
    <w:rsid w:val="00930CA3"/>
    <w:rsid w:val="009330AF"/>
    <w:rsid w:val="00933BDE"/>
    <w:rsid w:val="00941328"/>
    <w:rsid w:val="00942AD2"/>
    <w:rsid w:val="00944E7D"/>
    <w:rsid w:val="00946498"/>
    <w:rsid w:val="009629DA"/>
    <w:rsid w:val="0097018B"/>
    <w:rsid w:val="00971B44"/>
    <w:rsid w:val="00983AE1"/>
    <w:rsid w:val="00995E77"/>
    <w:rsid w:val="009B042B"/>
    <w:rsid w:val="009C0B6D"/>
    <w:rsid w:val="009C51DC"/>
    <w:rsid w:val="009C6FDD"/>
    <w:rsid w:val="009F029B"/>
    <w:rsid w:val="009F08BE"/>
    <w:rsid w:val="00A01E91"/>
    <w:rsid w:val="00A06EB5"/>
    <w:rsid w:val="00A14FED"/>
    <w:rsid w:val="00A24E70"/>
    <w:rsid w:val="00A3778A"/>
    <w:rsid w:val="00A42F20"/>
    <w:rsid w:val="00A5118D"/>
    <w:rsid w:val="00A71C49"/>
    <w:rsid w:val="00A7498A"/>
    <w:rsid w:val="00A86DEC"/>
    <w:rsid w:val="00A91D0D"/>
    <w:rsid w:val="00AA6EB3"/>
    <w:rsid w:val="00AC3C20"/>
    <w:rsid w:val="00AC4A6D"/>
    <w:rsid w:val="00AD4177"/>
    <w:rsid w:val="00AD4C75"/>
    <w:rsid w:val="00AE1D28"/>
    <w:rsid w:val="00AE33C1"/>
    <w:rsid w:val="00AE5A3C"/>
    <w:rsid w:val="00AF32C6"/>
    <w:rsid w:val="00AF6D10"/>
    <w:rsid w:val="00B065B9"/>
    <w:rsid w:val="00B131E0"/>
    <w:rsid w:val="00B22634"/>
    <w:rsid w:val="00B23E02"/>
    <w:rsid w:val="00B24086"/>
    <w:rsid w:val="00B2580A"/>
    <w:rsid w:val="00B36750"/>
    <w:rsid w:val="00B41310"/>
    <w:rsid w:val="00B41B3B"/>
    <w:rsid w:val="00B439D0"/>
    <w:rsid w:val="00B44384"/>
    <w:rsid w:val="00B47835"/>
    <w:rsid w:val="00B61505"/>
    <w:rsid w:val="00B64B4C"/>
    <w:rsid w:val="00B7383D"/>
    <w:rsid w:val="00B740A4"/>
    <w:rsid w:val="00B764A0"/>
    <w:rsid w:val="00B91BFD"/>
    <w:rsid w:val="00B926FC"/>
    <w:rsid w:val="00BA516E"/>
    <w:rsid w:val="00BB267C"/>
    <w:rsid w:val="00BC1B40"/>
    <w:rsid w:val="00BC27C0"/>
    <w:rsid w:val="00BC4874"/>
    <w:rsid w:val="00BF7657"/>
    <w:rsid w:val="00C055B6"/>
    <w:rsid w:val="00C10781"/>
    <w:rsid w:val="00C11805"/>
    <w:rsid w:val="00C27F2B"/>
    <w:rsid w:val="00C33B72"/>
    <w:rsid w:val="00C3606F"/>
    <w:rsid w:val="00C552DF"/>
    <w:rsid w:val="00C574FC"/>
    <w:rsid w:val="00C71CE3"/>
    <w:rsid w:val="00C73312"/>
    <w:rsid w:val="00C766E7"/>
    <w:rsid w:val="00C82384"/>
    <w:rsid w:val="00C82CA9"/>
    <w:rsid w:val="00C84685"/>
    <w:rsid w:val="00CA5F57"/>
    <w:rsid w:val="00CE09F2"/>
    <w:rsid w:val="00CE6432"/>
    <w:rsid w:val="00CF2695"/>
    <w:rsid w:val="00CF342F"/>
    <w:rsid w:val="00CF51D9"/>
    <w:rsid w:val="00D06DAD"/>
    <w:rsid w:val="00D13487"/>
    <w:rsid w:val="00D151D6"/>
    <w:rsid w:val="00D152B9"/>
    <w:rsid w:val="00D208FE"/>
    <w:rsid w:val="00D22724"/>
    <w:rsid w:val="00D248CF"/>
    <w:rsid w:val="00D471F1"/>
    <w:rsid w:val="00D51849"/>
    <w:rsid w:val="00D535B6"/>
    <w:rsid w:val="00D5628B"/>
    <w:rsid w:val="00D56873"/>
    <w:rsid w:val="00D639A4"/>
    <w:rsid w:val="00D67726"/>
    <w:rsid w:val="00D76E0E"/>
    <w:rsid w:val="00D83D34"/>
    <w:rsid w:val="00D911E0"/>
    <w:rsid w:val="00D9162B"/>
    <w:rsid w:val="00DA2872"/>
    <w:rsid w:val="00DA742B"/>
    <w:rsid w:val="00DC364C"/>
    <w:rsid w:val="00DC3A4C"/>
    <w:rsid w:val="00DC76F5"/>
    <w:rsid w:val="00DD1256"/>
    <w:rsid w:val="00DE239B"/>
    <w:rsid w:val="00DE7AFD"/>
    <w:rsid w:val="00E0050C"/>
    <w:rsid w:val="00E02DD1"/>
    <w:rsid w:val="00E031FB"/>
    <w:rsid w:val="00E06FB0"/>
    <w:rsid w:val="00E13D14"/>
    <w:rsid w:val="00E40B60"/>
    <w:rsid w:val="00E45AEA"/>
    <w:rsid w:val="00E47A47"/>
    <w:rsid w:val="00E64793"/>
    <w:rsid w:val="00E675A8"/>
    <w:rsid w:val="00E873DE"/>
    <w:rsid w:val="00E9441C"/>
    <w:rsid w:val="00E97A60"/>
    <w:rsid w:val="00EA0520"/>
    <w:rsid w:val="00EA1069"/>
    <w:rsid w:val="00EA5FE0"/>
    <w:rsid w:val="00EB290F"/>
    <w:rsid w:val="00EB6AAD"/>
    <w:rsid w:val="00EC1AE5"/>
    <w:rsid w:val="00EC1BFD"/>
    <w:rsid w:val="00EC3D7F"/>
    <w:rsid w:val="00EC50B6"/>
    <w:rsid w:val="00ED11EB"/>
    <w:rsid w:val="00ED18FC"/>
    <w:rsid w:val="00EE0BDD"/>
    <w:rsid w:val="00EF1201"/>
    <w:rsid w:val="00F00150"/>
    <w:rsid w:val="00F05F55"/>
    <w:rsid w:val="00F215B7"/>
    <w:rsid w:val="00F268EC"/>
    <w:rsid w:val="00F35FFA"/>
    <w:rsid w:val="00F41DAE"/>
    <w:rsid w:val="00F43C45"/>
    <w:rsid w:val="00F46287"/>
    <w:rsid w:val="00F534AE"/>
    <w:rsid w:val="00F556F8"/>
    <w:rsid w:val="00F6681A"/>
    <w:rsid w:val="00F7474E"/>
    <w:rsid w:val="00F76440"/>
    <w:rsid w:val="00F800AE"/>
    <w:rsid w:val="00F823C4"/>
    <w:rsid w:val="00F91D20"/>
    <w:rsid w:val="00FA27B2"/>
    <w:rsid w:val="00FB3870"/>
    <w:rsid w:val="00FB5318"/>
    <w:rsid w:val="00FC17E8"/>
    <w:rsid w:val="00FC2F37"/>
    <w:rsid w:val="00FD09B6"/>
    <w:rsid w:val="00FD3ACF"/>
    <w:rsid w:val="00FD5504"/>
    <w:rsid w:val="00FD7331"/>
    <w:rsid w:val="00FE561B"/>
    <w:rsid w:val="00FF5DC9"/>
    <w:rsid w:val="00FF5EC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35111"/>
    <w:rPr>
      <w:rFonts w:ascii="Times New Roman" w:eastAsia="Times New Roman" w:hAnsi="Times New Roman"/>
      <w:sz w:val="24"/>
      <w:szCs w:val="24"/>
    </w:rPr>
  </w:style>
  <w:style w:type="paragraph" w:styleId="Heading1">
    <w:name w:val="heading 1"/>
    <w:aliases w:val="Заголовок параграфа (1.),Section,level2 hdg,111,Section Heading"/>
    <w:basedOn w:val="Normal"/>
    <w:link w:val="Heading1Char"/>
    <w:autoRedefine/>
    <w:uiPriority w:val="99"/>
    <w:qFormat/>
    <w:rsid w:val="004572FA"/>
    <w:pPr>
      <w:keepNext/>
      <w:spacing w:before="240" w:after="240"/>
      <w:jc w:val="center"/>
      <w:outlineLvl w:val="0"/>
    </w:pPr>
    <w:rPr>
      <w:rFonts w:ascii="Garamond" w:hAnsi="Garamond"/>
      <w:b/>
      <w:bCs/>
      <w:caps/>
      <w:color w:val="000000"/>
      <w:kern w:val="28"/>
      <w:sz w:val="22"/>
      <w:szCs w:val="22"/>
      <w:lang w:eastAsia="en-US"/>
    </w:rPr>
  </w:style>
  <w:style w:type="paragraph" w:styleId="Heading2">
    <w:name w:val="heading 2"/>
    <w:aliases w:val="h2,h21,Reset numbering,Заголовок пункта (1.1),5,222"/>
    <w:basedOn w:val="Normal"/>
    <w:next w:val="Normal"/>
    <w:link w:val="Heading2Char"/>
    <w:uiPriority w:val="99"/>
    <w:qFormat/>
    <w:rsid w:val="00BC1B40"/>
    <w:pPr>
      <w:keepNext/>
      <w:tabs>
        <w:tab w:val="num" w:pos="142"/>
      </w:tabs>
      <w:spacing w:before="240" w:after="60"/>
      <w:ind w:left="142"/>
      <w:outlineLvl w:val="1"/>
    </w:pPr>
    <w:rPr>
      <w:rFonts w:ascii="Cambria" w:hAnsi="Cambria"/>
      <w:b/>
      <w:bCs/>
      <w:i/>
      <w:iCs/>
      <w:sz w:val="28"/>
      <w:szCs w:val="28"/>
    </w:rPr>
  </w:style>
  <w:style w:type="paragraph" w:styleId="Heading3">
    <w:name w:val="heading 3"/>
    <w:aliases w:val="H3,Level 1 - 1,Заголовок подпукта (1.1.1),o"/>
    <w:basedOn w:val="Normal"/>
    <w:next w:val="Normal"/>
    <w:link w:val="Heading3Char"/>
    <w:uiPriority w:val="99"/>
    <w:qFormat/>
    <w:rsid w:val="00435111"/>
    <w:pPr>
      <w:keepNext/>
      <w:tabs>
        <w:tab w:val="num" w:pos="284"/>
      </w:tabs>
      <w:ind w:left="284"/>
      <w:jc w:val="both"/>
      <w:outlineLvl w:val="2"/>
    </w:pPr>
    <w:rPr>
      <w:b/>
      <w:bCs/>
      <w:sz w:val="20"/>
      <w:szCs w:val="20"/>
    </w:rPr>
  </w:style>
  <w:style w:type="paragraph" w:styleId="Heading4">
    <w:name w:val="heading 4"/>
    <w:aliases w:val="Sub-Minor,Level 2 - a,H4,H41"/>
    <w:basedOn w:val="Normal"/>
    <w:next w:val="Normal"/>
    <w:link w:val="Heading4Char"/>
    <w:uiPriority w:val="99"/>
    <w:qFormat/>
    <w:rsid w:val="00870E3E"/>
    <w:pPr>
      <w:keepNext/>
      <w:keepLines/>
      <w:tabs>
        <w:tab w:val="num" w:pos="0"/>
      </w:tabs>
      <w:spacing w:before="200"/>
      <w:outlineLvl w:val="3"/>
    </w:pPr>
    <w:rPr>
      <w:rFonts w:ascii="Cambria" w:hAnsi="Cambria"/>
      <w:b/>
      <w:bCs/>
      <w:i/>
      <w:iCs/>
      <w:color w:val="4F81BD"/>
    </w:rPr>
  </w:style>
  <w:style w:type="paragraph" w:styleId="Heading5">
    <w:name w:val="heading 5"/>
    <w:aliases w:val="h5,h51,test,Block Label,Level 3 - i,H5,H51,h52"/>
    <w:basedOn w:val="Normal"/>
    <w:link w:val="Heading5Char"/>
    <w:uiPriority w:val="99"/>
    <w:qFormat/>
    <w:rsid w:val="00094526"/>
    <w:pPr>
      <w:tabs>
        <w:tab w:val="num" w:pos="1844"/>
      </w:tabs>
      <w:spacing w:before="120" w:after="120"/>
      <w:ind w:left="1844"/>
      <w:jc w:val="both"/>
      <w:outlineLvl w:val="4"/>
    </w:pPr>
    <w:rPr>
      <w:sz w:val="22"/>
      <w:szCs w:val="20"/>
      <w:lang w:eastAsia="en-US"/>
    </w:rPr>
  </w:style>
  <w:style w:type="paragraph" w:styleId="Heading6">
    <w:name w:val="heading 6"/>
    <w:aliases w:val="Legal Level 1."/>
    <w:basedOn w:val="Normal"/>
    <w:next w:val="Heading5"/>
    <w:link w:val="Heading6Char"/>
    <w:uiPriority w:val="99"/>
    <w:qFormat/>
    <w:rsid w:val="00094526"/>
    <w:pPr>
      <w:tabs>
        <w:tab w:val="num" w:pos="0"/>
      </w:tabs>
      <w:spacing w:before="120" w:after="120"/>
      <w:jc w:val="both"/>
      <w:outlineLvl w:val="5"/>
    </w:pPr>
    <w:rPr>
      <w:sz w:val="22"/>
      <w:szCs w:val="20"/>
      <w:lang w:eastAsia="en-US"/>
    </w:rPr>
  </w:style>
  <w:style w:type="paragraph" w:styleId="Heading7">
    <w:name w:val="heading 7"/>
    <w:aliases w:val="Appendix Header,Legal Level 1.1."/>
    <w:basedOn w:val="Normal"/>
    <w:next w:val="Normal"/>
    <w:link w:val="Heading7Char"/>
    <w:uiPriority w:val="99"/>
    <w:qFormat/>
    <w:rsid w:val="00094526"/>
    <w:pPr>
      <w:spacing w:before="180" w:after="240"/>
      <w:outlineLvl w:val="6"/>
    </w:pPr>
    <w:rPr>
      <w:rFonts w:ascii="Garamond" w:hAnsi="Garamond"/>
      <w:sz w:val="22"/>
      <w:szCs w:val="20"/>
      <w:lang w:val="en-GB" w:eastAsia="en-US"/>
    </w:rPr>
  </w:style>
  <w:style w:type="paragraph" w:styleId="Heading8">
    <w:name w:val="heading 8"/>
    <w:aliases w:val="Legal Level 1.1.1."/>
    <w:basedOn w:val="Normal"/>
    <w:next w:val="Normal"/>
    <w:link w:val="Heading8Char"/>
    <w:uiPriority w:val="99"/>
    <w:qFormat/>
    <w:rsid w:val="00094526"/>
    <w:pPr>
      <w:spacing w:before="240" w:after="60"/>
      <w:outlineLvl w:val="7"/>
    </w:pPr>
    <w:rPr>
      <w:rFonts w:ascii="Arial" w:hAnsi="Arial"/>
      <w:i/>
      <w:sz w:val="20"/>
      <w:szCs w:val="20"/>
      <w:lang w:val="en-GB" w:eastAsia="en-US"/>
    </w:rPr>
  </w:style>
  <w:style w:type="paragraph" w:styleId="Heading9">
    <w:name w:val="heading 9"/>
    <w:aliases w:val="Legal Level 1.1.1.1."/>
    <w:basedOn w:val="Normal"/>
    <w:next w:val="Normal"/>
    <w:link w:val="Heading9Char"/>
    <w:uiPriority w:val="99"/>
    <w:qFormat/>
    <w:rsid w:val="00094526"/>
    <w:pPr>
      <w:spacing w:before="240" w:after="60"/>
      <w:outlineLvl w:val="8"/>
    </w:pPr>
    <w:rPr>
      <w:rFonts w:ascii="Arial" w:hAnsi="Arial"/>
      <w:i/>
      <w:sz w:val="18"/>
      <w:szCs w:val="20"/>
      <w:lang w:val="en-GB"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параграфа (1.) Char,Section Char,level2 hdg Char,111 Char,Section Heading Char"/>
    <w:basedOn w:val="DefaultParagraphFont"/>
    <w:link w:val="Heading1"/>
    <w:uiPriority w:val="99"/>
    <w:locked/>
    <w:rsid w:val="004572FA"/>
    <w:rPr>
      <w:rFonts w:ascii="Garamond" w:hAnsi="Garamond" w:cs="Times New Roman"/>
      <w:b/>
      <w:bCs/>
      <w:caps/>
      <w:color w:val="000000"/>
      <w:kern w:val="28"/>
      <w:lang w:eastAsia="en-US"/>
    </w:rPr>
  </w:style>
  <w:style w:type="character" w:customStyle="1" w:styleId="Heading2Char">
    <w:name w:val="Heading 2 Char"/>
    <w:aliases w:val="h2 Char,h21 Char,Reset numbering Char,Заголовок пункта (1.1) Char,5 Char,222 Char"/>
    <w:basedOn w:val="DefaultParagraphFont"/>
    <w:link w:val="Heading2"/>
    <w:uiPriority w:val="99"/>
    <w:locked/>
    <w:rsid w:val="00BC1B40"/>
    <w:rPr>
      <w:rFonts w:ascii="Cambria" w:hAnsi="Cambria" w:cs="Times New Roman"/>
      <w:b/>
      <w:bCs/>
      <w:i/>
      <w:iCs/>
      <w:sz w:val="28"/>
      <w:szCs w:val="28"/>
    </w:rPr>
  </w:style>
  <w:style w:type="character" w:customStyle="1" w:styleId="Heading3Char">
    <w:name w:val="Heading 3 Char"/>
    <w:aliases w:val="H3 Char,Level 1 - 1 Char,Заголовок подпукта (1.1.1) Char,o Char"/>
    <w:basedOn w:val="DefaultParagraphFont"/>
    <w:link w:val="Heading3"/>
    <w:uiPriority w:val="99"/>
    <w:locked/>
    <w:rsid w:val="00435111"/>
    <w:rPr>
      <w:rFonts w:ascii="Times New Roman" w:hAnsi="Times New Roman" w:cs="Times New Roman"/>
      <w:b/>
      <w:bCs/>
      <w:sz w:val="20"/>
      <w:szCs w:val="20"/>
    </w:rPr>
  </w:style>
  <w:style w:type="character" w:customStyle="1" w:styleId="Heading4Char">
    <w:name w:val="Heading 4 Char"/>
    <w:aliases w:val="Sub-Minor Char,Level 2 - a Char,H4 Char,H41 Char"/>
    <w:basedOn w:val="DefaultParagraphFont"/>
    <w:link w:val="Heading4"/>
    <w:uiPriority w:val="99"/>
    <w:locked/>
    <w:rsid w:val="00870E3E"/>
    <w:rPr>
      <w:rFonts w:ascii="Cambria" w:hAnsi="Cambria" w:cs="Times New Roman"/>
      <w:b/>
      <w:bCs/>
      <w:i/>
      <w:iCs/>
      <w:color w:val="4F81BD"/>
      <w:sz w:val="24"/>
      <w:szCs w:val="24"/>
    </w:rPr>
  </w:style>
  <w:style w:type="character" w:customStyle="1" w:styleId="Heading5Char">
    <w:name w:val="Heading 5 Char"/>
    <w:aliases w:val="h5 Char,h51 Char,test Char,Block Label Char,Level 3 - i Char,H5 Char,H51 Char,h52 Char"/>
    <w:basedOn w:val="DefaultParagraphFont"/>
    <w:link w:val="Heading5"/>
    <w:uiPriority w:val="99"/>
    <w:locked/>
    <w:rsid w:val="00094526"/>
    <w:rPr>
      <w:rFonts w:ascii="Times New Roman" w:hAnsi="Times New Roman" w:cs="Times New Roman"/>
      <w:sz w:val="22"/>
      <w:lang w:eastAsia="en-US"/>
    </w:rPr>
  </w:style>
  <w:style w:type="character" w:customStyle="1" w:styleId="Heading6Char">
    <w:name w:val="Heading 6 Char"/>
    <w:aliases w:val="Legal Level 1. Char"/>
    <w:basedOn w:val="DefaultParagraphFont"/>
    <w:link w:val="Heading6"/>
    <w:uiPriority w:val="99"/>
    <w:locked/>
    <w:rsid w:val="00094526"/>
    <w:rPr>
      <w:rFonts w:ascii="Times New Roman" w:hAnsi="Times New Roman" w:cs="Times New Roman"/>
      <w:sz w:val="22"/>
      <w:lang w:eastAsia="en-US"/>
    </w:rPr>
  </w:style>
  <w:style w:type="character" w:customStyle="1" w:styleId="Heading7Char">
    <w:name w:val="Heading 7 Char"/>
    <w:aliases w:val="Appendix Header Char,Legal Level 1.1. Char"/>
    <w:basedOn w:val="DefaultParagraphFont"/>
    <w:link w:val="Heading7"/>
    <w:uiPriority w:val="99"/>
    <w:locked/>
    <w:rsid w:val="00094526"/>
    <w:rPr>
      <w:rFonts w:ascii="Garamond" w:hAnsi="Garamond" w:cs="Times New Roman"/>
      <w:sz w:val="22"/>
      <w:lang w:val="en-GB" w:eastAsia="en-US"/>
    </w:rPr>
  </w:style>
  <w:style w:type="character" w:customStyle="1" w:styleId="Heading8Char">
    <w:name w:val="Heading 8 Char"/>
    <w:aliases w:val="Legal Level 1.1.1. Char"/>
    <w:basedOn w:val="DefaultParagraphFont"/>
    <w:link w:val="Heading8"/>
    <w:uiPriority w:val="99"/>
    <w:locked/>
    <w:rsid w:val="00094526"/>
    <w:rPr>
      <w:rFonts w:ascii="Arial" w:hAnsi="Arial" w:cs="Times New Roman"/>
      <w:i/>
      <w:lang w:val="en-GB" w:eastAsia="en-US"/>
    </w:rPr>
  </w:style>
  <w:style w:type="character" w:customStyle="1" w:styleId="Heading9Char">
    <w:name w:val="Heading 9 Char"/>
    <w:aliases w:val="Legal Level 1.1.1.1. Char"/>
    <w:basedOn w:val="DefaultParagraphFont"/>
    <w:link w:val="Heading9"/>
    <w:uiPriority w:val="99"/>
    <w:locked/>
    <w:rsid w:val="00094526"/>
    <w:rPr>
      <w:rFonts w:ascii="Arial" w:hAnsi="Arial" w:cs="Times New Roman"/>
      <w:i/>
      <w:sz w:val="18"/>
      <w:lang w:val="en-GB" w:eastAsia="en-US"/>
    </w:rPr>
  </w:style>
  <w:style w:type="paragraph" w:customStyle="1" w:styleId="a">
    <w:name w:val="Обычный текст"/>
    <w:basedOn w:val="Normal"/>
    <w:link w:val="a0"/>
    <w:uiPriority w:val="99"/>
    <w:rsid w:val="00435111"/>
    <w:pPr>
      <w:ind w:firstLine="425"/>
    </w:pPr>
    <w:rPr>
      <w:rFonts w:eastAsia="Calibri"/>
    </w:rPr>
  </w:style>
  <w:style w:type="paragraph" w:styleId="BalloonText">
    <w:name w:val="Balloon Text"/>
    <w:basedOn w:val="Normal"/>
    <w:link w:val="BalloonTextChar"/>
    <w:uiPriority w:val="99"/>
    <w:semiHidden/>
    <w:rsid w:val="00EB290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305B4"/>
    <w:rPr>
      <w:rFonts w:ascii="Times New Roman" w:hAnsi="Times New Roman" w:cs="Times New Roman"/>
      <w:sz w:val="2"/>
    </w:rPr>
  </w:style>
  <w:style w:type="paragraph" w:customStyle="1" w:styleId="CharChar1CharCharCharChar">
    <w:name w:val="Char Char1 Знак Знак Char Char Знак Знак Char Char"/>
    <w:basedOn w:val="Normal"/>
    <w:uiPriority w:val="99"/>
    <w:rsid w:val="00F6681A"/>
    <w:pPr>
      <w:spacing w:after="160" w:line="240" w:lineRule="exact"/>
    </w:pPr>
    <w:rPr>
      <w:rFonts w:ascii="Verdana" w:hAnsi="Verdana" w:cs="Verdana"/>
      <w:sz w:val="20"/>
      <w:szCs w:val="20"/>
      <w:lang w:val="en-US" w:eastAsia="en-US"/>
    </w:rPr>
  </w:style>
  <w:style w:type="character" w:customStyle="1" w:styleId="a0">
    <w:name w:val="Обычный текст Знак"/>
    <w:basedOn w:val="DefaultParagraphFont"/>
    <w:link w:val="a"/>
    <w:uiPriority w:val="99"/>
    <w:locked/>
    <w:rsid w:val="00435111"/>
    <w:rPr>
      <w:rFonts w:ascii="Times New Roman" w:hAnsi="Times New Roman" w:cs="Times New Roman"/>
      <w:sz w:val="24"/>
      <w:szCs w:val="24"/>
      <w:lang w:eastAsia="ru-RU"/>
    </w:rPr>
  </w:style>
  <w:style w:type="paragraph" w:customStyle="1" w:styleId="a1">
    <w:name w:val="Знак"/>
    <w:basedOn w:val="Normal"/>
    <w:uiPriority w:val="99"/>
    <w:rsid w:val="00944E7D"/>
    <w:pPr>
      <w:spacing w:after="160" w:line="240" w:lineRule="exact"/>
    </w:pPr>
    <w:rPr>
      <w:rFonts w:ascii="Verdana" w:hAnsi="Verdana" w:cs="Verdana"/>
      <w:sz w:val="20"/>
      <w:szCs w:val="20"/>
      <w:lang w:val="en-US" w:eastAsia="en-US"/>
    </w:rPr>
  </w:style>
  <w:style w:type="paragraph" w:styleId="BodyText">
    <w:name w:val="Body Text"/>
    <w:aliases w:val="body text"/>
    <w:basedOn w:val="Normal"/>
    <w:link w:val="BodyTextChar"/>
    <w:uiPriority w:val="99"/>
    <w:rsid w:val="004572FA"/>
    <w:pPr>
      <w:spacing w:before="120" w:after="120"/>
      <w:jc w:val="both"/>
    </w:pPr>
    <w:rPr>
      <w:sz w:val="22"/>
      <w:szCs w:val="20"/>
      <w:lang w:val="en-GB" w:eastAsia="en-US"/>
    </w:rPr>
  </w:style>
  <w:style w:type="character" w:customStyle="1" w:styleId="BodyTextChar">
    <w:name w:val="Body Text Char"/>
    <w:aliases w:val="body text Char"/>
    <w:basedOn w:val="DefaultParagraphFont"/>
    <w:link w:val="BodyText"/>
    <w:uiPriority w:val="99"/>
    <w:locked/>
    <w:rsid w:val="004572FA"/>
    <w:rPr>
      <w:rFonts w:ascii="Times New Roman" w:hAnsi="Times New Roman" w:cs="Times New Roman"/>
      <w:sz w:val="22"/>
      <w:lang w:val="en-GB" w:eastAsia="en-US"/>
    </w:rPr>
  </w:style>
  <w:style w:type="paragraph" w:styleId="Caption">
    <w:name w:val="caption"/>
    <w:basedOn w:val="Normal"/>
    <w:uiPriority w:val="99"/>
    <w:qFormat/>
    <w:rsid w:val="00BF7657"/>
    <w:pPr>
      <w:widowControl w:val="0"/>
      <w:jc w:val="center"/>
    </w:pPr>
    <w:rPr>
      <w:szCs w:val="20"/>
    </w:rPr>
  </w:style>
  <w:style w:type="paragraph" w:styleId="BodyText2">
    <w:name w:val="Body Text 2"/>
    <w:basedOn w:val="Normal"/>
    <w:link w:val="BodyText2Char"/>
    <w:uiPriority w:val="99"/>
    <w:rsid w:val="00D248CF"/>
    <w:pPr>
      <w:spacing w:after="120" w:line="480" w:lineRule="auto"/>
    </w:pPr>
  </w:style>
  <w:style w:type="character" w:customStyle="1" w:styleId="BodyText2Char">
    <w:name w:val="Body Text 2 Char"/>
    <w:basedOn w:val="DefaultParagraphFont"/>
    <w:link w:val="BodyText2"/>
    <w:uiPriority w:val="99"/>
    <w:semiHidden/>
    <w:locked/>
    <w:rsid w:val="002305B4"/>
    <w:rPr>
      <w:rFonts w:ascii="Times New Roman" w:hAnsi="Times New Roman" w:cs="Times New Roman"/>
      <w:sz w:val="24"/>
      <w:szCs w:val="24"/>
    </w:rPr>
  </w:style>
  <w:style w:type="paragraph" w:styleId="BodyTextIndent2">
    <w:name w:val="Body Text Indent 2"/>
    <w:basedOn w:val="Normal"/>
    <w:link w:val="BodyTextIndent2Char"/>
    <w:uiPriority w:val="99"/>
    <w:rsid w:val="00D248CF"/>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2305B4"/>
    <w:rPr>
      <w:rFonts w:ascii="Times New Roman" w:hAnsi="Times New Roman" w:cs="Times New Roman"/>
      <w:sz w:val="24"/>
      <w:szCs w:val="24"/>
    </w:rPr>
  </w:style>
  <w:style w:type="paragraph" w:customStyle="1" w:styleId="a2">
    <w:name w:val="Знак Знак Знак Знак"/>
    <w:basedOn w:val="Normal"/>
    <w:uiPriority w:val="99"/>
    <w:rsid w:val="00A42F20"/>
    <w:pPr>
      <w:spacing w:after="160" w:line="240" w:lineRule="exact"/>
    </w:pPr>
    <w:rPr>
      <w:rFonts w:ascii="Verdana" w:hAnsi="Verdana" w:cs="Verdana"/>
      <w:sz w:val="20"/>
      <w:szCs w:val="20"/>
      <w:lang w:val="en-US" w:eastAsia="en-US"/>
    </w:rPr>
  </w:style>
  <w:style w:type="character" w:customStyle="1" w:styleId="1">
    <w:name w:val="Основной текст Знак1"/>
    <w:aliases w:val="body text Знак1"/>
    <w:basedOn w:val="DefaultParagraphFont"/>
    <w:uiPriority w:val="99"/>
    <w:rsid w:val="00C055B6"/>
    <w:rPr>
      <w:rFonts w:cs="Times New Roman"/>
      <w:sz w:val="22"/>
      <w:lang w:val="en-GB" w:eastAsia="en-US" w:bidi="ar-SA"/>
    </w:rPr>
  </w:style>
  <w:style w:type="paragraph" w:styleId="Header">
    <w:name w:val="header"/>
    <w:basedOn w:val="Normal"/>
    <w:link w:val="HeaderChar"/>
    <w:uiPriority w:val="99"/>
    <w:rsid w:val="00C11805"/>
    <w:pPr>
      <w:tabs>
        <w:tab w:val="center" w:pos="4320"/>
        <w:tab w:val="right" w:pos="8640"/>
      </w:tabs>
      <w:spacing w:before="180" w:after="60"/>
    </w:pPr>
    <w:rPr>
      <w:rFonts w:ascii="Garamond" w:hAnsi="Garamond"/>
      <w:sz w:val="22"/>
      <w:szCs w:val="20"/>
      <w:lang w:val="en-GB" w:eastAsia="en-US"/>
    </w:rPr>
  </w:style>
  <w:style w:type="character" w:customStyle="1" w:styleId="HeaderChar">
    <w:name w:val="Header Char"/>
    <w:basedOn w:val="DefaultParagraphFont"/>
    <w:link w:val="Header"/>
    <w:uiPriority w:val="99"/>
    <w:locked/>
    <w:rsid w:val="00C11805"/>
    <w:rPr>
      <w:rFonts w:ascii="Garamond" w:hAnsi="Garamond" w:cs="Times New Roman"/>
      <w:sz w:val="22"/>
      <w:lang w:val="en-GB" w:eastAsia="en-US"/>
    </w:rPr>
  </w:style>
  <w:style w:type="paragraph" w:styleId="Footer">
    <w:name w:val="footer"/>
    <w:basedOn w:val="Normal"/>
    <w:link w:val="FooterChar"/>
    <w:uiPriority w:val="99"/>
    <w:rsid w:val="008657AD"/>
    <w:pPr>
      <w:tabs>
        <w:tab w:val="center" w:pos="4677"/>
        <w:tab w:val="right" w:pos="9355"/>
      </w:tabs>
    </w:pPr>
  </w:style>
  <w:style w:type="character" w:customStyle="1" w:styleId="FooterChar">
    <w:name w:val="Footer Char"/>
    <w:basedOn w:val="DefaultParagraphFont"/>
    <w:link w:val="Footer"/>
    <w:uiPriority w:val="99"/>
    <w:semiHidden/>
    <w:locked/>
    <w:rsid w:val="002305B4"/>
    <w:rPr>
      <w:rFonts w:ascii="Times New Roman" w:hAnsi="Times New Roman" w:cs="Times New Roman"/>
      <w:sz w:val="24"/>
      <w:szCs w:val="24"/>
    </w:rPr>
  </w:style>
  <w:style w:type="character" w:styleId="PageNumber">
    <w:name w:val="page number"/>
    <w:basedOn w:val="DefaultParagraphFont"/>
    <w:uiPriority w:val="99"/>
    <w:rsid w:val="008657AD"/>
    <w:rPr>
      <w:rFonts w:cs="Times New Roman"/>
    </w:rPr>
  </w:style>
  <w:style w:type="paragraph" w:styleId="ListBullet3">
    <w:name w:val="List Bullet 3"/>
    <w:basedOn w:val="Normal"/>
    <w:autoRedefine/>
    <w:uiPriority w:val="99"/>
    <w:rsid w:val="00405FAF"/>
    <w:pPr>
      <w:numPr>
        <w:numId w:val="12"/>
      </w:numPr>
      <w:tabs>
        <w:tab w:val="clear" w:pos="1040"/>
        <w:tab w:val="num" w:pos="2913"/>
      </w:tabs>
      <w:spacing w:before="180" w:after="60"/>
      <w:ind w:left="2894"/>
    </w:pPr>
    <w:rPr>
      <w:sz w:val="22"/>
      <w:szCs w:val="20"/>
      <w:lang w:eastAsia="en-US"/>
    </w:rPr>
  </w:style>
  <w:style w:type="paragraph" w:styleId="TOC9">
    <w:name w:val="toc 9"/>
    <w:basedOn w:val="Normal"/>
    <w:next w:val="Normal"/>
    <w:uiPriority w:val="99"/>
    <w:semiHidden/>
    <w:rsid w:val="00870E3E"/>
    <w:pPr>
      <w:ind w:left="1760"/>
    </w:pPr>
    <w:rPr>
      <w:sz w:val="18"/>
      <w:szCs w:val="20"/>
      <w:lang w:val="en-GB" w:eastAsia="en-US"/>
    </w:rPr>
  </w:style>
  <w:style w:type="paragraph" w:styleId="ListParagraph">
    <w:name w:val="List Paragraph"/>
    <w:basedOn w:val="Normal"/>
    <w:uiPriority w:val="99"/>
    <w:qFormat/>
    <w:rsid w:val="0097018B"/>
    <w:pPr>
      <w:ind w:left="720"/>
      <w:contextualSpacing/>
    </w:pPr>
  </w:style>
</w:styles>
</file>

<file path=word/webSettings.xml><?xml version="1.0" encoding="utf-8"?>
<w:webSettings xmlns:r="http://schemas.openxmlformats.org/officeDocument/2006/relationships" xmlns:w="http://schemas.openxmlformats.org/wordprocessingml/2006/main">
  <w:divs>
    <w:div w:id="1806348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TotalTime>
  <Pages>8</Pages>
  <Words>4203</Words>
  <Characters>23962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связанные с переводом расчетов по договорам купли-продажи  электрической энергии по результатам отбора заявок в объемах, не учтенных в прогнозном балансе  на соответствующий период регулирования, через УКО</dc:title>
  <dc:subject/>
  <dc:creator>shek</dc:creator>
  <cp:keywords/>
  <dc:description/>
  <cp:lastModifiedBy>123</cp:lastModifiedBy>
  <cp:revision>5</cp:revision>
  <cp:lastPrinted>2011-04-05T14:08:00Z</cp:lastPrinted>
  <dcterms:created xsi:type="dcterms:W3CDTF">2011-04-05T14:07:00Z</dcterms:created>
  <dcterms:modified xsi:type="dcterms:W3CDTF">2011-04-08T11:57:00Z</dcterms:modified>
</cp:coreProperties>
</file>